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Medical device software classification</w:t>
      </w:r>
    </w:p>
    <w:p>
      <w:pPr>
        <w:pStyle w:val="Subtitle"/>
      </w:pPr>
      <w:r>
        <w:t>Five worked software examples from simple to complex</w:t>
      </w:r>
    </w:p>
    <w:p>
      <w:r>
        <w:t>20 September 2026  |  Software assessment rule set 2.0.0  |  Draft for formal review</w:t>
      </w:r>
    </w:p>
    <w:p>
      <w:r>
        <w:t>This report focuses exclusively on software within medical devices and standalone medical-device software. It shows how software boundaries, failure scenarios, possible health harm and parent-system inheritance lead to a preliminary IEC 62304 classification. Each example includes detailed inputs, outputs, interfaces, workflow, risks, proposed verification, traceability and a change assessment.</w:t>
      </w:r>
    </w:p>
    <w:p>
      <w:r>
        <w:t>The five cases are fictional teaching examples. No completed test, clinical performance result, accepted residual risk or approval is claimed. These are conservative software safety screens; they do not assign a medical-device regulatory class, a marketing pathway or an FDA submission documentation level.</w:t>
      </w:r>
    </w:p>
    <w:p>
      <w:pPr>
        <w:pStyle w:val="Heading2"/>
      </w:pPr>
      <w:r>
        <w:t>Comparison of the five software cases</w:t>
      </w:r>
    </w:p>
    <w:tbl>
      <w:tblPr>
        <w:tblW w:type="auto" w:w="0"/>
        <w:jc w:val="center"/>
        <w:tblLayout w:type="fixed"/>
        <w:tblLook w:firstColumn="1" w:firstRow="1" w:lastColumn="0" w:lastRow="0" w:noHBand="0" w:noVBand="1" w:val="04A0"/>
      </w:tblPr>
      <w:tblGrid>
        <w:gridCol w:w="3456"/>
        <w:gridCol w:w="2448"/>
        <w:gridCol w:w="720"/>
        <w:gridCol w:w="3600"/>
      </w:tblGrid>
      <w:tr>
        <w:trPr>
          <w:cantSplit/>
          <w:tblHeader/>
        </w:trPr>
        <w:tc>
          <w:tcPr>
            <w:tcW w:type="dxa" w:w="345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Example</w:t>
            </w:r>
          </w:p>
        </w:tc>
        <w:tc>
          <w:tcPr>
            <w:tcW w:type="dxa" w:w="2448"/>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Software role</w:t>
            </w:r>
          </w:p>
        </w:tc>
        <w:tc>
          <w:tcPr>
            <w:tcW w:type="dxa" w:w="72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Steps</w:t>
            </w:r>
          </w:p>
        </w:tc>
        <w:tc>
          <w:tcPr>
            <w:tcW w:type="dxa" w:w="360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Preliminary outcome</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 Device log export item</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Defined software item</w:t>
            </w:r>
          </w:p>
        </w:tc>
        <w:tc>
          <w:tcPr>
            <w:tcW w:type="dxa" w:w="7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Preliminary Class C inherited from parent; own harm hypothesis A</w:t>
            </w:r>
          </w:p>
        </w:tc>
      </w:tr>
      <w:tr>
        <w:trPr>
          <w:cantSplit/>
        </w:trPr>
        <w:tc>
          <w:tcPr>
            <w:tcW w:type="dxa" w:w="345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2 Hand rehabilitation guidance</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Standalone medical software</w:t>
            </w:r>
          </w:p>
        </w:tc>
        <w:tc>
          <w:tcPr>
            <w:tcW w:type="dxa" w:w="7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6</w:t>
            </w:r>
          </w:p>
        </w:tc>
        <w:tc>
          <w:tcPr>
            <w:tcW w:type="dxa" w:w="36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Preliminary Class B</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3 AI-assisted ECG analysis</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Standalone medical software</w:t>
            </w:r>
          </w:p>
        </w:tc>
        <w:tc>
          <w:tcPr>
            <w:tcW w:type="dxa" w:w="7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8</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Preliminary Class C</w:t>
            </w:r>
          </w:p>
        </w:tc>
      </w:tr>
      <w:tr>
        <w:trPr>
          <w:cantSplit/>
        </w:trPr>
        <w:tc>
          <w:tcPr>
            <w:tcW w:type="dxa" w:w="345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 Infusion-control firmware</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Embedded software</w:t>
            </w:r>
          </w:p>
        </w:tc>
        <w:tc>
          <w:tcPr>
            <w:tcW w:type="dxa" w:w="7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9</w:t>
            </w:r>
          </w:p>
        </w:tc>
        <w:tc>
          <w:tcPr>
            <w:tcW w:type="dxa" w:w="36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Preliminary Class C</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5 Radiotherapy planning software</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Standalone medical software</w:t>
            </w:r>
          </w:p>
        </w:tc>
        <w:tc>
          <w:tcPr>
            <w:tcW w:type="dxa" w:w="7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10</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Preliminary Class C</w:t>
            </w:r>
          </w:p>
        </w:tc>
      </w:tr>
    </w:tbl>
    <w:p>
      <w:pPr>
        <w:spacing w:after="0" w:line="60" w:lineRule="exact"/>
      </w:pPr>
      <w:r>
        <w:rPr>
          <w:sz w:val="6"/>
        </w:rPr>
      </w:r>
    </w:p>
    <w:p>
      <w:pPr>
        <w:pStyle w:val="Heading2"/>
      </w:pPr>
      <w:r>
        <w:t>How software safety classification is used</w:t>
      </w:r>
    </w:p>
    <w:p>
      <w:r>
        <w:t>Class A screens for no possible injury or damage to health, Class B for possible non-serious injury, and Class C for possible death or serious injury. The complete applicable IEC 62304 method includes risk-management and external-control considerations. This tool conservatively uses maximum documented harm and parent-class inheritance; it never lowers a class automatically for a proposed control or clinician review.</w:t>
      </w:r>
    </w:p>
    <w:p>
      <w:r>
        <w:t>A Class A item hypothesis is deliberately included without granting a Class A outcome: the simple export item retains its parent Class C. A different item classification needs justified decomposition and segregation evidence through the formal process. The rehabilitation Class B case has tightly bounded clinical assumptions that must be reviewed before use.</w:t>
      </w:r>
    </w:p>
    <w:p>
      <w:pPr>
        <w:pStyle w:val="Heading2"/>
      </w:pPr>
      <w:r>
        <w:t>Using the populated examples</w:t>
      </w:r>
    </w:p>
    <w:p>
      <w:r>
        <w:t>Choose an example on the Software profile page. The application fills the software profile and evidence plan, then resets scope and harm-analysis confirmations for review. Follow Scope and architecture, Failure and harm analysis, Controls and evidence, Software safety class, Lifecycle activities and Classification report. The JSON drafts can be reopened using Open draft.</w:t>
      </w:r>
    </w:p>
    <w:p>
      <w:r>
        <w:t>Requirements, designs and tests below are proposed identifiers. Establish approved acceptance criteria, execute the evidence plan, investigate deviations and retain review decisions before treating any classification as final. Quantitative clinical limits and probabilities are not invented in these examples.</w:t>
      </w:r>
    </w:p>
    <w:p>
      <w:pPr>
        <w:pStyle w:val="Heading1"/>
        <w:pageBreakBefore/>
      </w:pPr>
      <w:r>
        <w:t>Example 1 Device log export item</w:t>
      </w:r>
    </w:p>
    <w:p>
      <w:r>
        <w:t>1 · Simple software item  |  Software item within a medical-device software system</w:t>
      </w:r>
    </w:p>
    <w:p>
      <w:r>
        <w:t>A small item does not automatically become Class A. Its own no-injury hypothesis must be separated from the parent class and verified segregation.</w:t>
      </w:r>
    </w:p>
    <w:p>
      <w:pPr>
        <w:pStyle w:val="Heading2"/>
      </w:pPr>
      <w:r>
        <w:t>Software profile and medical purpose</w:t>
      </w:r>
    </w:p>
    <w:p>
      <w:r>
        <w:rPr>
          <w:b/>
        </w:rPr>
        <w:t xml:space="preserve">Software </w:t>
      </w:r>
      <w:r>
        <w:t>ServiceView diagnostic-device log export item</w:t>
      </w:r>
    </w:p>
    <w:p>
      <w:r>
        <w:t>A small read-only export item inside a diagnostic instrument’s controlled software system. It formats an already captured service-log snapshot for engineering analysis after use. It has no clinical display, live command, configuration-write or therapy function.</w:t>
      </w:r>
    </w:p>
    <w:p>
      <w:r>
        <w:rPr>
          <w:b/>
        </w:rPr>
        <w:t xml:space="preserve">Intended medical use </w:t>
      </w:r>
      <w:r>
        <w:t>Export a historical service-log snapshot from a defined medical-device software item for engineering analysis, without influencing patient operation.</w:t>
      </w:r>
    </w:p>
    <w:p>
      <w:r>
        <w:rPr>
          <w:b/>
        </w:rPr>
        <w:t xml:space="preserve">Indications and limitations </w:t>
      </w:r>
      <w:r>
        <w:t>This is an item-level assessment within an established medical-device software system, not an independently marketed medical application. It must not be used for clinical interpretation or return-to-service authorization.</w:t>
      </w:r>
    </w:p>
    <w:tbl>
      <w:tblPr>
        <w:tblW w:type="auto" w:w="0"/>
        <w:jc w:val="center"/>
        <w:tblLayout w:type="fixed"/>
        <w:tblLook w:firstColumn="1" w:firstRow="1" w:lastColumn="0" w:lastRow="0" w:noHBand="0" w:noVBand="1" w:val="04A0"/>
      </w:tblPr>
      <w:tblGrid>
        <w:gridCol w:w="1800"/>
        <w:gridCol w:w="8424"/>
      </w:tblGrid>
      <w:tr>
        <w:trPr>
          <w:cantSplit/>
          <w:tblHeader/>
        </w:trPr>
        <w:tc>
          <w:tcPr>
            <w:tcW w:type="dxa" w:w="180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Context</w:t>
            </w:r>
          </w:p>
        </w:tc>
        <w:tc>
          <w:tcPr>
            <w:tcW w:type="dxa" w:w="842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Filled assessment</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 population</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Patients use the parent diagnostic instrument; no patient directly uses this export item.</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users</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Authorized service engineers reviewing historical software diagnostics.</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 environment</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Service workspace associated with the parent instrument; only the specified snapshot interface is included.</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Clinical role</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No direct clinical decision. The assessed item belongs to the parent medical-device software lifecycle and its effect on that system must be evaluated.</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 and AI</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Proposed 1.0; AI/ML: no</w:t>
            </w:r>
          </w:p>
        </w:tc>
      </w:tr>
    </w:tbl>
    <w:p>
      <w:pPr>
        <w:spacing w:after="0" w:line="60" w:lineRule="exact"/>
      </w:pPr>
      <w:r>
        <w:rPr>
          <w:sz w:val="6"/>
        </w:rPr>
      </w:r>
    </w:p>
    <w:p>
      <w:pPr>
        <w:pStyle w:val="Heading2"/>
      </w:pPr>
      <w:r>
        <w:t>Software boundary and architecture</w:t>
      </w:r>
    </w:p>
    <w:p>
      <w:r>
        <w:rPr>
          <w:b/>
        </w:rPr>
        <w:t xml:space="preserve">Scope rationale </w:t>
      </w:r>
      <w:r>
        <w:t>Scope is the export item within the controlled parent medical-device software system. It is not general manufacturing/QMS software. Parent lifecycle obligations and classification inheritance apply.</w:t>
      </w:r>
    </w:p>
    <w:p>
      <w:r>
        <w:rPr>
          <w:b/>
        </w:rPr>
        <w:t xml:space="preserve">Included and excluded functions </w:t>
      </w:r>
      <w:r>
        <w:t>Include snapshot parsing, formatting and file export. Exclude live acquisition, interpretation, clinical display, configuration changes and return-to-service decisions. The no-harm item screen is conditional on this boundary being real and complete.</w:t>
      </w:r>
    </w:p>
    <w:p>
      <w:r>
        <w:rPr>
          <w:b/>
        </w:rPr>
        <w:t xml:space="preserve">Software inputs </w:t>
      </w:r>
      <w:r>
        <w:t>Immutable historical diagnostic-log snapshot and nonclinical export metadata.</w:t>
      </w:r>
    </w:p>
    <w:p>
      <w:r>
        <w:rPr>
          <w:b/>
        </w:rPr>
        <w:t xml:space="preserve">Software outputs </w:t>
      </w:r>
      <w:r>
        <w:t>Engineering diagnostic file with source version and export time; no clinical result or device command.</w:t>
      </w:r>
    </w:p>
    <w:p>
      <w:r>
        <w:rPr>
          <w:b/>
        </w:rPr>
        <w:t xml:space="preserve">Interfaces </w:t>
      </w:r>
      <w:r>
        <w:t>Defined read-only snapshot API and export destination. Investigate shared memory, scheduler, disk and permissions for propagation into the parent.</w:t>
      </w:r>
    </w:p>
    <w:p>
      <w:r>
        <w:rPr>
          <w:b/>
        </w:rPr>
        <w:t xml:space="preserve">Parent system </w:t>
      </w:r>
      <w:r>
        <w:t>Illustrative diagnostic-instrument software system, parent IEC 62304 Class C.</w:t>
      </w:r>
    </w:p>
    <w:p>
      <w:r>
        <w:rPr>
          <w:b/>
        </w:rPr>
        <w:t xml:space="preserve">Parent software class </w:t>
      </w:r>
      <w:r>
        <w:t>C</w:t>
      </w:r>
    </w:p>
    <w:p>
      <w:r>
        <w:rPr>
          <w:b/>
        </w:rPr>
        <w:t xml:space="preserve">Decomposition and segregation </w:t>
      </w:r>
      <w:r>
        <w:t>Proposed read-only interface and resource isolation are not yet verified. Demonstrate no write path, control path or resource interference before proposing a lower item class. Parent Class C remains in this tool.</w:t>
      </w:r>
    </w:p>
    <w:p>
      <w:pPr>
        <w:pStyle w:val="Heading2"/>
      </w:pPr>
      <w:r>
        <w:t>Software classification result</w:t>
      </w:r>
    </w:p>
    <w:tbl>
      <w:tblPr>
        <w:tblW w:type="auto" w:w="0"/>
        <w:jc w:val="center"/>
        <w:tblLayout w:type="fixed"/>
        <w:tblLook w:firstColumn="1" w:firstRow="1" w:lastColumn="0" w:lastRow="0" w:noHBand="0" w:noVBand="1" w:val="04A0"/>
      </w:tblPr>
      <w:tblGrid>
        <w:gridCol w:w="2520"/>
        <w:gridCol w:w="7704"/>
      </w:tblGrid>
      <w:tr>
        <w:trPr>
          <w:cantSplit/>
          <w:tblHeader/>
        </w:trPr>
        <w:tc>
          <w:tcPr>
            <w:tcW w:type="dxa" w:w="252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Determination</w:t>
            </w:r>
          </w:p>
        </w:tc>
        <w:tc>
          <w:tcPr>
            <w:tcW w:type="dxa" w:w="77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Result</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Medical software scope</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Software item within a medical-device software system</w:t>
            </w:r>
          </w:p>
        </w:tc>
      </w:tr>
      <w:tr>
        <w:trPr>
          <w:cantSplit/>
        </w:trPr>
        <w:tc>
          <w:tcPr>
            <w:tcW w:type="dxa" w:w="25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IEC 62304 safety class</w:t>
            </w:r>
          </w:p>
        </w:tc>
        <w:tc>
          <w:tcPr>
            <w:tcW w:type="dxa" w:w="77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Preliminary Class C</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Own harm screen</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A</w:t>
            </w:r>
          </w:p>
        </w:tc>
      </w:tr>
      <w:tr>
        <w:trPr>
          <w:cantSplit/>
        </w:trPr>
        <w:tc>
          <w:tcPr>
            <w:tcW w:type="dxa" w:w="25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Parent class retained</w:t>
            </w:r>
          </w:p>
        </w:tc>
        <w:tc>
          <w:tcPr>
            <w:tcW w:type="dxa" w:w="77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w:t>
            </w:r>
          </w:p>
        </w:tc>
      </w:tr>
    </w:tbl>
    <w:p>
      <w:pPr>
        <w:spacing w:after="0" w:line="60" w:lineRule="exact"/>
      </w:pPr>
      <w:r>
        <w:rPr>
          <w:sz w:val="6"/>
        </w:rPr>
      </w:r>
    </w:p>
    <w:p>
      <w:r>
        <w:t>The documented scenarios report no possible injury or damage to health. The item inherits parent Class C in this conservative screen; its own documented harm screen is A. Segregation proposals do not automatically lower the inherited class. Validate completeness using the applicable licensed IEC 62304 method. No class reduction is made for proposed controls or human review.</w:t>
      </w:r>
    </w:p>
    <w:p>
      <w:pPr>
        <w:pStyle w:val="ListBullet"/>
        <w:spacing w:after="80"/>
      </w:pPr>
      <w:r>
        <w:t>Item harm screen: A under a restricted no-injury hypothesis.</w:t>
      </w:r>
    </w:p>
    <w:p>
      <w:pPr>
        <w:pStyle w:val="ListBullet"/>
        <w:spacing w:after="80"/>
      </w:pPr>
      <w:r>
        <w:t>Tool result: preliminary Class C inherited from the parent. Proposed segregation does not automatically lower it.</w:t>
      </w:r>
    </w:p>
    <w:p>
      <w:pPr>
        <w:pStyle w:val="ListBullet"/>
        <w:spacing w:after="80"/>
      </w:pPr>
      <w:r>
        <w:t>The software item is assessed within its medical-device system; no independent medical-device claim is made for a generic log viewer.</w:t>
      </w:r>
    </w:p>
    <w:p>
      <w:pPr>
        <w:pStyle w:val="Heading2"/>
      </w:pPr>
      <w:r>
        <w:t>Detailed software workflow</w:t>
      </w:r>
    </w:p>
    <w:tbl>
      <w:tblPr>
        <w:tblW w:type="auto" w:w="0"/>
        <w:jc w:val="center"/>
        <w:tblLayout w:type="fixed"/>
        <w:tblLook w:firstColumn="1" w:firstRow="1" w:lastColumn="0" w:lastRow="0" w:noHBand="0" w:noVBand="1" w:val="04A0"/>
      </w:tblPr>
      <w:tblGrid>
        <w:gridCol w:w="576"/>
        <w:gridCol w:w="1872"/>
        <w:gridCol w:w="5040"/>
        <w:gridCol w:w="2736"/>
      </w:tblGrid>
      <w:tr>
        <w:trPr>
          <w:cantSplit/>
          <w:tblHeader/>
        </w:trPr>
        <w:tc>
          <w:tcPr>
            <w:tcW w:type="dxa" w:w="57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Step</w:t>
            </w:r>
          </w:p>
        </w:tc>
        <w:tc>
          <w:tcPr>
            <w:tcW w:type="dxa" w:w="1872"/>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Responsible role</w:t>
            </w:r>
          </w:p>
        </w:tc>
        <w:tc>
          <w:tcPr>
            <w:tcW w:type="dxa" w:w="504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Software action</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Record or output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Service engineer</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Select the released parent version and authorized historical snapshot.</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Snapshot identifier and software version.</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2</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Export item</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Validate the snapshot schema without invoking a clinical or control interface.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Validation result or rejection reason.</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3</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Export item</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Format and save the engineering file within bounded resources.</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Attributed export and source reference.</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safety reviewer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 propagation, resource-isolation and item-classification evidence.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Decomposition rationale; parent Class C retained.</w:t>
            </w:r>
          </w:p>
        </w:tc>
      </w:tr>
    </w:tbl>
    <w:p>
      <w:pPr>
        <w:spacing w:after="0" w:line="60" w:lineRule="exact"/>
      </w:pPr>
      <w:r>
        <w:rPr>
          <w:sz w:val="6"/>
        </w:rPr>
      </w:r>
    </w:p>
    <w:p>
      <w:pPr>
        <w:pStyle w:val="Heading2"/>
      </w:pPr>
      <w:r>
        <w:t>Software controls and failure scenarios</w:t>
      </w:r>
    </w:p>
    <w:p>
      <w:pPr>
        <w:pStyle w:val="ListBullet"/>
        <w:spacing w:after="80"/>
      </w:pPr>
      <w:r>
        <w:t>Retain parent Class C until a justified different item classification is established through the formal process.</w:t>
      </w:r>
    </w:p>
    <w:p>
      <w:pPr>
        <w:pStyle w:val="ListBullet"/>
        <w:spacing w:after="80"/>
      </w:pPr>
      <w:r>
        <w:t>Verify decomposition, one-way data flow, permissions and shared-resource independence.</w:t>
      </w:r>
    </w:p>
    <w:p>
      <w:pPr>
        <w:pStyle w:val="ListBullet"/>
        <w:spacing w:after="80"/>
      </w:pPr>
      <w:r>
        <w:t>Keep the service export separate from clinical interpretation and return-to-service decisions.</w:t>
      </w:r>
    </w:p>
    <w:p>
      <w:r>
        <w:rPr>
          <w:b/>
        </w:rPr>
        <w:t xml:space="preserve">Foreseeable misuse </w:t>
      </w:r>
      <w:r>
        <w:t>An engineer treats the export as a clinical record, introduces live command access, or uses an unverified file to authorize service release.</w:t>
      </w:r>
    </w:p>
    <w:p>
      <w:pPr>
        <w:pStyle w:val="Heading3"/>
      </w:pPr>
      <w:r>
        <w:t>Risk 1 Diagnostic export is malformed</w:t>
      </w:r>
    </w:p>
    <w:p>
      <w:r>
        <w:rPr>
          <w:b/>
        </w:rPr>
        <w:t xml:space="preserve">Failure sequence </w:t>
      </w:r>
      <w:r>
        <w:t>A parser mislabels a historical software event and the exported engineering file cannot be interpreted.</w:t>
      </w:r>
    </w:p>
    <w:p>
      <w:r>
        <w:rPr>
          <w:b/>
        </w:rPr>
        <w:t xml:space="preserve">Hazardous situation </w:t>
      </w:r>
      <w:r>
        <w:t>Service staff have incomplete engineering information; clinical functions do not consume the export within the stated boundary.</w:t>
      </w:r>
    </w:p>
    <w:p>
      <w:r>
        <w:rPr>
          <w:b/>
        </w:rPr>
        <w:t xml:space="preserve">Possible health harm </w:t>
      </w:r>
      <w:r>
        <w:t>No health injury in the assumed isolated item boundary; engineering rework is possible. Failure propagation must still be investigated.</w:t>
      </w:r>
    </w:p>
    <w:p>
      <w:r>
        <w:rPr>
          <w:b/>
        </w:rPr>
        <w:t xml:space="preserve">Maximum severity </w:t>
      </w:r>
      <w:r>
        <w:t>none</w:t>
      </w:r>
    </w:p>
    <w:p>
      <w:r>
        <w:rPr>
          <w:b/>
        </w:rPr>
        <w:t xml:space="preserve">Proposed controls </w:t>
      </w:r>
      <w:r>
        <w:t>Identify source version and schema; reject unsupported data and display an explicit export failure.</w:t>
      </w:r>
    </w:p>
    <w:p>
      <w:r>
        <w:rPr>
          <w:b/>
        </w:rPr>
        <w:t xml:space="preserve">Verification challenge </w:t>
      </w:r>
      <w:r>
        <w:t>Use truncated, unexpected-version and invalid-encoding snapshots; verify explicit rejection and preservation of the original data.</w:t>
      </w:r>
    </w:p>
    <w:p>
      <w:r>
        <w:rPr>
          <w:b/>
        </w:rPr>
        <w:t xml:space="preserve">Residual risk and gaps </w:t>
      </w:r>
      <w:r>
        <w:t>No medical harm conclusion is approved. Verify the isolation assumptions and retain parent class until formal assessment.</w:t>
      </w:r>
    </w:p>
    <w:p>
      <w:r>
        <w:rPr>
          <w:b/>
        </w:rPr>
        <w:t xml:space="preserve">Traceability </w:t>
      </w:r>
      <w:r>
        <w:t>SV-REQ-1 proposed → SV-DES-1 proposed → SV-VAL-1 planned intended-user validation; not executed</w:t>
      </w:r>
    </w:p>
    <w:p>
      <w:pPr>
        <w:pStyle w:val="Heading3"/>
      </w:pPr>
      <w:r>
        <w:t>Risk 2 Export destination unavailable</w:t>
      </w:r>
    </w:p>
    <w:p>
      <w:r>
        <w:rPr>
          <w:b/>
        </w:rPr>
        <w:t xml:space="preserve">Failure sequence </w:t>
      </w:r>
      <w:r>
        <w:t>The destination is full or inaccessible and a save operation fails.</w:t>
      </w:r>
    </w:p>
    <w:p>
      <w:r>
        <w:rPr>
          <w:b/>
        </w:rPr>
        <w:t xml:space="preserve">Hazardous situation </w:t>
      </w:r>
      <w:r>
        <w:t>The engineer does not receive a usable file; no clinical state changes within the proposed isolated boundary.</w:t>
      </w:r>
    </w:p>
    <w:p>
      <w:r>
        <w:rPr>
          <w:b/>
        </w:rPr>
        <w:t xml:space="preserve">Possible health harm </w:t>
      </w:r>
      <w:r>
        <w:t>No health injury in the bounded hypothesis. A shared-resource impact would invalidate that hypothesis and require reanalysis.</w:t>
      </w:r>
    </w:p>
    <w:p>
      <w:r>
        <w:rPr>
          <w:b/>
        </w:rPr>
        <w:t xml:space="preserve">Maximum severity </w:t>
      </w:r>
      <w:r>
        <w:t>none</w:t>
      </w:r>
    </w:p>
    <w:p>
      <w:r>
        <w:rPr>
          <w:b/>
        </w:rPr>
        <w:t xml:space="preserve">Proposed controls </w:t>
      </w:r>
      <w:r>
        <w:t>Bound export resources, use an isolated destination, fail explicitly and preserve parent operation.</w:t>
      </w:r>
    </w:p>
    <w:p>
      <w:r>
        <w:rPr>
          <w:b/>
        </w:rPr>
        <w:t xml:space="preserve">Verification challenge </w:t>
      </w:r>
      <w:r>
        <w:t>Exercise full destination, permission loss and cancellation; measure parent resource behavior and prove absence of a clinical-state write path.</w:t>
      </w:r>
    </w:p>
    <w:p>
      <w:r>
        <w:rPr>
          <w:b/>
        </w:rPr>
        <w:t xml:space="preserve">Residual risk and gaps </w:t>
      </w:r>
      <w:r>
        <w:t>Isolation and resource evidence pending; Class C inherited from the parent.</w:t>
      </w:r>
    </w:p>
    <w:p>
      <w:r>
        <w:rPr>
          <w:b/>
        </w:rPr>
        <w:t xml:space="preserve">Traceability </w:t>
      </w:r>
      <w:r>
        <w:t>SV-REQ-2 proposed → SV-DES-2 proposed → SV-VAL-2 planned intended-user validation; not executed</w:t>
      </w:r>
    </w:p>
    <w:p>
      <w:r>
        <w:rPr>
          <w:b/>
        </w:rPr>
        <w:t xml:space="preserve">No-injury hypothesis </w:t>
      </w:r>
      <w:r>
        <w:t>For the narrowly stated isolated export behavior, a formatting or file failure has no clinical output or patient-control consequence. This is an item-level hypothesis, not proof of isolation; if resource or interface effects can reach clinical functions, rework the harm analysis. The tool retains the parent Class C.</w:t>
      </w:r>
    </w:p>
    <w:p>
      <w:r>
        <w:rPr>
          <w:b/>
        </w:rPr>
        <w:t xml:space="preserve">Human review </w:t>
      </w:r>
      <w:r>
        <w:t>Describe the reviewer, information available, expected decision and realistic error conditions. No unmeasured class reduction is credited.</w:t>
      </w:r>
    </w:p>
    <w:p>
      <w:r>
        <w:rPr>
          <w:b/>
        </w:rPr>
        <w:t xml:space="preserve">External controls </w:t>
      </w:r>
      <w:r>
        <w:t>No class reduction is credited to proposed external controls.</w:t>
      </w:r>
    </w:p>
    <w:p>
      <w:r>
        <w:rPr>
          <w:b/>
        </w:rPr>
        <w:t xml:space="preserve">Independence and effectiveness </w:t>
      </w:r>
      <w:r>
        <w:t>Control effectiveness remains to be demonstrated. Proposed requirements and tests are not completed evidence.</w:t>
      </w:r>
    </w:p>
    <w:p>
      <w:pPr>
        <w:pStyle w:val="Heading2"/>
      </w:pPr>
      <w:r>
        <w:t>Proposed tests and expected results</w:t>
      </w:r>
    </w:p>
    <w:p>
      <w:r>
        <w:t>All tests are planned and not executed. Approve the acceptance criteria before execution and retain actual observations, deviations and software/configuration identity.</w:t>
      </w:r>
    </w:p>
    <w:tbl>
      <w:tblPr>
        <w:tblW w:type="auto" w:w="0"/>
        <w:jc w:val="center"/>
        <w:tblLayout w:type="fixed"/>
        <w:tblLook w:firstColumn="1" w:firstRow="1" w:lastColumn="0" w:lastRow="0" w:noHBand="0" w:noVBand="1" w:val="04A0"/>
      </w:tblPr>
      <w:tblGrid>
        <w:gridCol w:w="936"/>
        <w:gridCol w:w="2448"/>
        <w:gridCol w:w="4104"/>
        <w:gridCol w:w="2736"/>
      </w:tblGrid>
      <w:tr>
        <w:trPr>
          <w:cantSplit/>
          <w:tblHeader/>
        </w:trPr>
        <w:tc>
          <w:tcPr>
            <w:tcW w:type="dxa" w:w="9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Test</w:t>
            </w:r>
          </w:p>
        </w:tc>
        <w:tc>
          <w:tcPr>
            <w:tcW w:type="dxa" w:w="2448"/>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Challenge</w:t>
            </w:r>
          </w:p>
        </w:tc>
        <w:tc>
          <w:tcPr>
            <w:tcW w:type="dxa" w:w="41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Expected result</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Retained evidence</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SV-T01</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Valid historical snapshot</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Export matches the supported snapshot and retains source/version identity.</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Source/export comparison.</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SV-T02</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Truncated or unknown-schema data</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 item rejects the data without changing parent state.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Parser negative-test logs.</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SV-T03</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Full destination, cancellation and resource exhaustion</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Failure is explicit and does not interfere with parent clinical operation.</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Resource and interference measurements.</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SV-T04</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Attempt clinical write or command access</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No permitted execution path can change clinical state through this item.</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Architecture review and interface/permission evidence.</w:t>
            </w:r>
          </w:p>
        </w:tc>
      </w:tr>
    </w:tbl>
    <w:p>
      <w:pPr>
        <w:spacing w:after="0" w:line="60" w:lineRule="exact"/>
      </w:pPr>
      <w:r>
        <w:rPr>
          <w:sz w:val="6"/>
        </w:rPr>
      </w:r>
    </w:p>
    <w:p>
      <w:pPr>
        <w:pStyle w:val="Heading2"/>
      </w:pPr>
      <w:r>
        <w:t>Worked software change assessment</w:t>
      </w:r>
    </w:p>
    <w:p>
      <w:r>
        <w:rPr>
          <w:b/>
        </w:rPr>
        <w:t xml:space="preserve">Trigger </w:t>
      </w:r>
      <w:r>
        <w:t>A proposed enhancement reads live data rather than a historical snapshot.</w:t>
      </w:r>
    </w:p>
    <w:p>
      <w:r>
        <w:rPr>
          <w:b/>
        </w:rPr>
        <w:t xml:space="preserve">Impact assessment </w:t>
      </w:r>
      <w:r>
        <w:t>Reassess timing, shared resources, input ownership, clinical dependence and access privileges.</w:t>
      </w:r>
    </w:p>
    <w:p>
      <w:r>
        <w:rPr>
          <w:b/>
        </w:rPr>
        <w:t xml:space="preserve">Verification and regression </w:t>
      </w:r>
      <w:r>
        <w:t>Repeat propagation and interference tests, including clinical-operation concurrency and abnormal inputs.</w:t>
      </w:r>
    </w:p>
    <w:p>
      <w:r>
        <w:rPr>
          <w:b/>
        </w:rPr>
        <w:t xml:space="preserve">Responsible review </w:t>
      </w:r>
      <w:r>
        <w:t>Software safety lead determines whether the item boundary and parent risk analysis must change.</w:t>
      </w:r>
    </w:p>
    <w:p>
      <w:pPr>
        <w:pStyle w:val="Heading2"/>
      </w:pPr>
      <w:r>
        <w:t>Software lifecycle evidence</w:t>
      </w:r>
    </w:p>
    <w:p>
      <w:r>
        <w:rPr>
          <w:b/>
        </w:rPr>
        <w:t xml:space="preserve">Configuration baseline </w:t>
      </w:r>
      <w:r>
        <w:t>Proposed export item SV-1.0, snapshot schema 1.0 and parent software baseline DI-3.0. Record parser library, permissions and resource limits.</w:t>
      </w:r>
    </w:p>
    <w:p>
      <w:r>
        <w:rPr>
          <w:b/>
        </w:rPr>
        <w:t xml:space="preserve">SOUP and dependencies </w:t>
      </w:r>
      <w:r>
        <w:t>Identify each third-party component, version, intended role, known anomalies and safety impact; retain supplier and verification evidence.</w:t>
      </w:r>
    </w:p>
    <w:p>
      <w:r>
        <w:rPr>
          <w:b/>
        </w:rPr>
        <w:t xml:space="preserve">Cybersecurity and safety </w:t>
      </w:r>
      <w:r>
        <w:t>Evaluate unauthorized access, altered inputs, dependency vulnerabilities and loss of service against the software safety analysis. Verify relevant protections and recovery.</w:t>
      </w:r>
    </w:p>
    <w:p>
      <w:r>
        <w:rPr>
          <w:b/>
        </w:rPr>
        <w:t xml:space="preserve">Problem resolution </w:t>
      </w:r>
      <w:r>
        <w:t>Record the affected software version, investigate the failure, assess safety impact, control the correction and retain regression evidence before release.</w:t>
      </w:r>
    </w:p>
    <w:p>
      <w:r>
        <w:rPr>
          <w:b/>
        </w:rPr>
        <w:t xml:space="preserve">Operational feedback </w:t>
      </w:r>
      <w:r>
        <w:t>Collect software incidents and user feedback, identify affected versions, trend safety-relevant failures and feed findings into risk and change management.</w:t>
      </w:r>
    </w:p>
    <w:p>
      <w:r>
        <w:rPr>
          <w:b/>
        </w:rPr>
        <w:t xml:space="preserve">Overall residual risk </w:t>
      </w:r>
      <w:r>
        <w:t>Residual-risk acceptance is pending actual control verification, intended-use validation and the responsible organization’s review.</w:t>
      </w:r>
    </w:p>
    <w:p>
      <w:pPr>
        <w:pStyle w:val="Heading2"/>
      </w:pPr>
      <w:r>
        <w:t>Assigned next steps</w:t>
      </w:r>
    </w:p>
    <w:p>
      <w:pPr>
        <w:keepNext/>
      </w:pPr>
      <w:r>
        <w:rPr>
          <w:b/>
        </w:rPr>
        <w:t xml:space="preserve">Software architect </w:t>
      </w:r>
      <w:r>
        <w:t>Establish actual decomposition and isolate all clinical/control interfaces. Expected deliverable: Approved boundary and interface design.</w:t>
      </w:r>
    </w:p>
    <w:p>
      <w:pPr>
        <w:keepNext/>
      </w:pPr>
      <w:r>
        <w:rPr>
          <w:b/>
        </w:rPr>
        <w:t xml:space="preserve">Verification lead </w:t>
      </w:r>
      <w:r>
        <w:t>Challenge permissions, shared resources and failure propagation. Expected deliverable: Independence and interference evidence.</w:t>
      </w:r>
    </w:p>
    <w:p>
      <w:pPr>
        <w:keepNext w:val="0"/>
      </w:pPr>
      <w:r>
        <w:rPr>
          <w:b/>
        </w:rPr>
        <w:t xml:space="preserve">Software safety lead </w:t>
      </w:r>
      <w:r>
        <w:t>Review any proposal for a different item class under the licensed standard. Expected deliverable: Formal item-classification rationale.</w:t>
      </w:r>
    </w:p>
    <w:p>
      <w:pPr>
        <w:pStyle w:val="Heading1"/>
        <w:pageBreakBefore/>
      </w:pPr>
      <w:r>
        <w:t>Example 2 Hand rehabilitation guidance</w:t>
      </w:r>
    </w:p>
    <w:p>
      <w:r>
        <w:t>2 · Bounded therapeutic software  |  Standalone medical-device software (SaMD)</w:t>
      </w:r>
    </w:p>
    <w:p>
      <w:r>
        <w:t>Class B depends on a supported conclusion that only non-serious injury is possible across the actual scope and foreseeable misuse.</w:t>
      </w:r>
    </w:p>
    <w:p>
      <w:pPr>
        <w:pStyle w:val="Heading2"/>
      </w:pPr>
      <w:r>
        <w:t>Software profile and medical purpose</w:t>
      </w:r>
    </w:p>
    <w:p>
      <w:r>
        <w:rPr>
          <w:b/>
        </w:rPr>
        <w:t xml:space="preserve">Software </w:t>
      </w:r>
      <w:r>
        <w:t>RehabGuide supervised hand-exercise software</w:t>
      </w:r>
    </w:p>
    <w:p>
      <w:r>
        <w:t>A bounded software application guides the timing and sequence of low-intensity hand-mobility exercises selected by a therapist for stable, minor musculoskeletal conditions. It does not diagnose disease, set resistance, control equipment or provide emergency advice.</w:t>
      </w:r>
    </w:p>
    <w:p>
      <w:r>
        <w:rPr>
          <w:b/>
        </w:rPr>
        <w:t xml:space="preserve">Intended medical use </w:t>
      </w:r>
      <w:r>
        <w:t>Guide a clinician-selected, low-intensity hand-mobility routine for eligible adults, using timing cues and session records.</w:t>
      </w:r>
    </w:p>
    <w:p>
      <w:r>
        <w:rPr>
          <w:b/>
        </w:rPr>
        <w:t xml:space="preserve">Indications and limitations </w:t>
      </w:r>
      <w:r>
        <w:t>Illustrative assessment restricted to stable minor hand stiffness in eligible adults. Acute injury, postoperative care, impaired sensation, unstable conditions and unsupervised high-load exercise are outside the intended scope and require separate evaluation.</w:t>
      </w:r>
    </w:p>
    <w:tbl>
      <w:tblPr>
        <w:tblW w:type="auto" w:w="0"/>
        <w:jc w:val="center"/>
        <w:tblLayout w:type="fixed"/>
        <w:tblLook w:firstColumn="1" w:firstRow="1" w:lastColumn="0" w:lastRow="0" w:noHBand="0" w:noVBand="1" w:val="04A0"/>
      </w:tblPr>
      <w:tblGrid>
        <w:gridCol w:w="1800"/>
        <w:gridCol w:w="8424"/>
      </w:tblGrid>
      <w:tr>
        <w:trPr>
          <w:cantSplit/>
          <w:tblHeader/>
        </w:trPr>
        <w:tc>
          <w:tcPr>
            <w:tcW w:type="dxa" w:w="180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Context</w:t>
            </w:r>
          </w:p>
        </w:tc>
        <w:tc>
          <w:tcPr>
            <w:tcW w:type="dxa" w:w="842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Filled assessment</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 population</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Adults assessed by a therapist as suitable for the restricted low-intensity routine.</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users</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Therapists configuring a supported routine and adult patients following the prescribed sequence.</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 environment</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Supported tablet or phone in a supervised rehabilitation session.</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Clinical role</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Provides therapeutic exercise sequencing and timing. A malfunction can cause temporary discomfort or strain in this bounded clinical scenario.</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 and AI</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Proposed 1.0; AI/ML: no</w:t>
            </w:r>
          </w:p>
        </w:tc>
      </w:tr>
    </w:tbl>
    <w:p>
      <w:pPr>
        <w:spacing w:after="0" w:line="60" w:lineRule="exact"/>
      </w:pPr>
      <w:r>
        <w:rPr>
          <w:sz w:val="6"/>
        </w:rPr>
      </w:r>
    </w:p>
    <w:p>
      <w:pPr>
        <w:pStyle w:val="Heading2"/>
      </w:pPr>
      <w:r>
        <w:t>Software boundary and architecture</w:t>
      </w:r>
    </w:p>
    <w:p>
      <w:r>
        <w:rPr>
          <w:b/>
        </w:rPr>
        <w:t xml:space="preserve">Scope rationale </w:t>
      </w:r>
      <w:r>
        <w:t>The software itself guides a therapeutic medical purpose and does not depend on being part of a hardware medical device. This example assumes medical-device software scope pending formal review.</w:t>
      </w:r>
    </w:p>
    <w:p>
      <w:r>
        <w:rPr>
          <w:b/>
        </w:rPr>
        <w:t xml:space="preserve">Included and excluded functions </w:t>
      </w:r>
      <w:r>
        <w:t>Include routine selection, timing cues, pause/resume and session records. Exclude diagnosis, exercise load selection, equipment control and acute or high-risk rehabilitation.</w:t>
      </w:r>
    </w:p>
    <w:p>
      <w:r>
        <w:rPr>
          <w:b/>
        </w:rPr>
        <w:t xml:space="preserve">Software inputs </w:t>
      </w:r>
      <w:r>
        <w:t>Therapist-selected supported routine, participant/session identity and explicit start/pause actions.</w:t>
      </w:r>
    </w:p>
    <w:p>
      <w:r>
        <w:rPr>
          <w:b/>
        </w:rPr>
        <w:t xml:space="preserve">Software outputs </w:t>
      </w:r>
      <w:r>
        <w:t>Exercise timing/sequence cues and a completed-session record; no force command or diagnosis.</w:t>
      </w:r>
    </w:p>
    <w:p>
      <w:r>
        <w:rPr>
          <w:b/>
        </w:rPr>
        <w:t xml:space="preserve">Interfaces </w:t>
      </w:r>
      <w:r>
        <w:t>Application timing service, local session store and authenticated therapist profile; no connected exercise actuator.</w:t>
      </w:r>
    </w:p>
    <w:p>
      <w:pPr>
        <w:pStyle w:val="Heading2"/>
      </w:pPr>
      <w:r>
        <w:t>Software classification result</w:t>
      </w:r>
    </w:p>
    <w:tbl>
      <w:tblPr>
        <w:tblW w:type="auto" w:w="0"/>
        <w:jc w:val="center"/>
        <w:tblLayout w:type="fixed"/>
        <w:tblLook w:firstColumn="1" w:firstRow="1" w:lastColumn="0" w:lastRow="0" w:noHBand="0" w:noVBand="1" w:val="04A0"/>
      </w:tblPr>
      <w:tblGrid>
        <w:gridCol w:w="2520"/>
        <w:gridCol w:w="7704"/>
      </w:tblGrid>
      <w:tr>
        <w:trPr>
          <w:cantSplit/>
          <w:tblHeader/>
        </w:trPr>
        <w:tc>
          <w:tcPr>
            <w:tcW w:type="dxa" w:w="252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Determination</w:t>
            </w:r>
          </w:p>
        </w:tc>
        <w:tc>
          <w:tcPr>
            <w:tcW w:type="dxa" w:w="77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Result</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Medical software scope</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Standalone medical-device software (SaMD)</w:t>
            </w:r>
          </w:p>
        </w:tc>
      </w:tr>
      <w:tr>
        <w:trPr>
          <w:cantSplit/>
        </w:trPr>
        <w:tc>
          <w:tcPr>
            <w:tcW w:type="dxa" w:w="25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IEC 62304 safety class</w:t>
            </w:r>
          </w:p>
        </w:tc>
        <w:tc>
          <w:tcPr>
            <w:tcW w:type="dxa" w:w="77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Preliminary Class B</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Own harm screen</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B</w:t>
            </w:r>
          </w:p>
        </w:tc>
      </w:tr>
    </w:tbl>
    <w:p>
      <w:pPr>
        <w:spacing w:after="0" w:line="60" w:lineRule="exact"/>
      </w:pPr>
      <w:r>
        <w:rPr>
          <w:sz w:val="6"/>
        </w:rPr>
      </w:r>
    </w:p>
    <w:p>
      <w:r>
        <w:t>The documented scenarios report possible non-serious injury and no serious injury. Validate completeness using the applicable licensed IEC 62304 method. No class reduction is made for proposed controls or human review.</w:t>
      </w:r>
    </w:p>
    <w:p>
      <w:pPr>
        <w:pStyle w:val="ListBullet"/>
        <w:spacing w:after="80"/>
      </w:pPr>
      <w:r>
        <w:t>Preliminary Class B follows the two documented non-serious-injury scenarios.</w:t>
      </w:r>
    </w:p>
    <w:p>
      <w:pPr>
        <w:pStyle w:val="ListBullet"/>
        <w:spacing w:after="80"/>
      </w:pPr>
      <w:r>
        <w:t>This is a restricted teaching case, not a class assignment for rehabilitation applications in general.</w:t>
      </w:r>
    </w:p>
    <w:p>
      <w:pPr>
        <w:pStyle w:val="ListBullet"/>
        <w:spacing w:after="80"/>
      </w:pPr>
      <w:r>
        <w:t>Therapist presence is not treated as an automatic class-reduction control.</w:t>
      </w:r>
    </w:p>
    <w:p>
      <w:pPr>
        <w:pStyle w:val="Heading2"/>
      </w:pPr>
      <w:r>
        <w:t>Detailed software workflow</w:t>
      </w:r>
    </w:p>
    <w:tbl>
      <w:tblPr>
        <w:tblW w:type="auto" w:w="0"/>
        <w:jc w:val="center"/>
        <w:tblLayout w:type="fixed"/>
        <w:tblLook w:firstColumn="1" w:firstRow="1" w:lastColumn="0" w:lastRow="0" w:noHBand="0" w:noVBand="1" w:val="04A0"/>
      </w:tblPr>
      <w:tblGrid>
        <w:gridCol w:w="576"/>
        <w:gridCol w:w="1872"/>
        <w:gridCol w:w="5040"/>
        <w:gridCol w:w="2736"/>
      </w:tblGrid>
      <w:tr>
        <w:trPr>
          <w:cantSplit/>
          <w:tblHeader/>
        </w:trPr>
        <w:tc>
          <w:tcPr>
            <w:tcW w:type="dxa" w:w="57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Step</w:t>
            </w:r>
          </w:p>
        </w:tc>
        <w:tc>
          <w:tcPr>
            <w:tcW w:type="dxa" w:w="1872"/>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Responsible role</w:t>
            </w:r>
          </w:p>
        </w:tc>
        <w:tc>
          <w:tcPr>
            <w:tcW w:type="dxa" w:w="504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Software action</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Record or output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Therapist</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Confirm eligibility and the limited intended-use context.</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Suitability and selected routine.</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2</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Therapist</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Select the approved routine and software version.</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Versioned session configuration.</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3</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User</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Confirm identity and routine before starting.</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Confirmed session context.</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Execute timing cues and pause/resume transitions.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State and timing records.</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5</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Therapist and user</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 discomfort or unexpected behavior and stop when indicated.</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Observed issue and session status.</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6</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owner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 incidents and controlled routine/software changes.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Risk review and release evidence.</w:t>
            </w:r>
          </w:p>
        </w:tc>
      </w:tr>
    </w:tbl>
    <w:p>
      <w:pPr>
        <w:spacing w:after="0" w:line="60" w:lineRule="exact"/>
      </w:pPr>
      <w:r>
        <w:rPr>
          <w:sz w:val="6"/>
        </w:rPr>
      </w:r>
    </w:p>
    <w:p>
      <w:pPr>
        <w:pStyle w:val="Heading2"/>
      </w:pPr>
      <w:r>
        <w:t>Software controls and failure scenarios</w:t>
      </w:r>
    </w:p>
    <w:p>
      <w:pPr>
        <w:pStyle w:val="ListBullet"/>
        <w:spacing w:after="80"/>
      </w:pPr>
      <w:r>
        <w:t>Approve the restricted clinical scope and maximum-harm rationale.</w:t>
      </w:r>
    </w:p>
    <w:p>
      <w:pPr>
        <w:pStyle w:val="ListBullet"/>
        <w:spacing w:after="80"/>
      </w:pPr>
      <w:r>
        <w:t>Verify timing, state transitions, session identity and stop behavior.</w:t>
      </w:r>
    </w:p>
    <w:p>
      <w:pPr>
        <w:pStyle w:val="ListBullet"/>
        <w:spacing w:after="80"/>
      </w:pPr>
      <w:r>
        <w:t>Reassess the safety class before broadening population, exercise load or autonomy.</w:t>
      </w:r>
    </w:p>
    <w:p>
      <w:r>
        <w:rPr>
          <w:b/>
        </w:rPr>
        <w:t xml:space="preserve">Foreseeable misuse </w:t>
      </w:r>
      <w:r>
        <w:t>A user selects an excluded high-risk condition, repeats a session unnecessarily or treats a completion record as evidence of clinical improvement.</w:t>
      </w:r>
    </w:p>
    <w:p>
      <w:pPr>
        <w:pStyle w:val="Heading3"/>
      </w:pPr>
      <w:r>
        <w:t>Risk 1 Exercise timing or sequence incorrect</w:t>
      </w:r>
    </w:p>
    <w:p>
      <w:r>
        <w:rPr>
          <w:b/>
        </w:rPr>
        <w:t xml:space="preserve">Failure sequence </w:t>
      </w:r>
      <w:r>
        <w:t>Timer or state defect prolongs a low-intensity exercise or repeats a step.</w:t>
      </w:r>
    </w:p>
    <w:p>
      <w:r>
        <w:rPr>
          <w:b/>
        </w:rPr>
        <w:t xml:space="preserve">Hazardous situation </w:t>
      </w:r>
      <w:r>
        <w:t>The eligible user performs more of the bounded routine than intended.</w:t>
      </w:r>
    </w:p>
    <w:p>
      <w:r>
        <w:rPr>
          <w:b/>
        </w:rPr>
        <w:t xml:space="preserve">Possible health harm </w:t>
      </w:r>
      <w:r>
        <w:t>Temporary hand discomfort or non-serious strain in the stated population. Serious-harm possibility has not been ruled out for broader use.</w:t>
      </w:r>
    </w:p>
    <w:p>
      <w:r>
        <w:rPr>
          <w:b/>
        </w:rPr>
        <w:t xml:space="preserve">Maximum severity </w:t>
      </w:r>
      <w:r>
        <w:t>minor</w:t>
      </w:r>
    </w:p>
    <w:p>
      <w:r>
        <w:rPr>
          <w:b/>
        </w:rPr>
        <w:t xml:space="preserve">Proposed controls </w:t>
      </w:r>
      <w:r>
        <w:t>Use controlled routine definitions, visible session state, bounded timing and accessible pause/stop behavior.</w:t>
      </w:r>
    </w:p>
    <w:p>
      <w:r>
        <w:rPr>
          <w:b/>
        </w:rPr>
        <w:t xml:space="preserve">Verification challenge </w:t>
      </w:r>
      <w:r>
        <w:t>Challenge timing drift, background/resume, repeated taps and step-order faults against approved clinical timing requirements.</w:t>
      </w:r>
    </w:p>
    <w:p>
      <w:r>
        <w:rPr>
          <w:b/>
        </w:rPr>
        <w:t xml:space="preserve">Residual risk and gaps </w:t>
      </w:r>
      <w:r>
        <w:t>Clinical confirmation of the non-serious maximum-harm assumption and actual timing evidence remain open.</w:t>
      </w:r>
    </w:p>
    <w:p>
      <w:r>
        <w:rPr>
          <w:b/>
        </w:rPr>
        <w:t xml:space="preserve">Traceability </w:t>
      </w:r>
      <w:r>
        <w:t>RG-REQ-1 proposed → RG-DES-1 proposed → RG-VAL-1 planned intended-user validation; not executed</w:t>
      </w:r>
    </w:p>
    <w:p>
      <w:pPr>
        <w:pStyle w:val="Heading3"/>
      </w:pPr>
      <w:r>
        <w:t>Risk 2 Wrong routine or duplicate session selected</w:t>
      </w:r>
    </w:p>
    <w:p>
      <w:r>
        <w:rPr>
          <w:b/>
        </w:rPr>
        <w:t xml:space="preserve">Failure sequence </w:t>
      </w:r>
      <w:r>
        <w:t>An identity or resume defect associates the wrong supported routine with the active session.</w:t>
      </w:r>
    </w:p>
    <w:p>
      <w:r>
        <w:rPr>
          <w:b/>
        </w:rPr>
        <w:t xml:space="preserve">Hazardous situation </w:t>
      </w:r>
      <w:r>
        <w:t>The user follows a mismatched low-intensity routine or repeats an already completed sequence.</w:t>
      </w:r>
    </w:p>
    <w:p>
      <w:r>
        <w:rPr>
          <w:b/>
        </w:rPr>
        <w:t xml:space="preserve">Possible health harm </w:t>
      </w:r>
      <w:r>
        <w:t>Transient discomfort or non-serious strain under the restricted intended use; excluded populations require reassessment.</w:t>
      </w:r>
    </w:p>
    <w:p>
      <w:r>
        <w:rPr>
          <w:b/>
        </w:rPr>
        <w:t xml:space="preserve">Maximum severity </w:t>
      </w:r>
      <w:r>
        <w:t>minor</w:t>
      </w:r>
    </w:p>
    <w:p>
      <w:r>
        <w:rPr>
          <w:b/>
        </w:rPr>
        <w:t xml:space="preserve">Proposed controls </w:t>
      </w:r>
      <w:r>
        <w:t>Show user/routine identity before start, bind the session to one version and make repeats explicit.</w:t>
      </w:r>
    </w:p>
    <w:p>
      <w:r>
        <w:rPr>
          <w:b/>
        </w:rPr>
        <w:t xml:space="preserve">Verification challenge </w:t>
      </w:r>
      <w:r>
        <w:t>Swap identities, restore an old session and attempt duplicate start; verify the visible routine and recorded history.</w:t>
      </w:r>
    </w:p>
    <w:p>
      <w:r>
        <w:rPr>
          <w:b/>
        </w:rPr>
        <w:t xml:space="preserve">Residual risk and gaps </w:t>
      </w:r>
      <w:r>
        <w:t>Usability and foreseeable-misuse validation are pending. Do not generalize this Class B screen to all rehabilitation software.</w:t>
      </w:r>
    </w:p>
    <w:p>
      <w:r>
        <w:rPr>
          <w:b/>
        </w:rPr>
        <w:t xml:space="preserve">Traceability </w:t>
      </w:r>
      <w:r>
        <w:t>RG-REQ-2 proposed → RG-DES-2 proposed → RG-VAL-2 planned intended-user validation; not executed</w:t>
      </w:r>
    </w:p>
    <w:p>
      <w:r>
        <w:rPr>
          <w:b/>
        </w:rPr>
        <w:t xml:space="preserve">Human review </w:t>
      </w:r>
      <w:r>
        <w:t>Therapist assesses suitability and configures the routine. This is part of the stated intended-use setting; no automatic reduction from serious harm is credited to supervision.</w:t>
      </w:r>
    </w:p>
    <w:p>
      <w:r>
        <w:rPr>
          <w:b/>
        </w:rPr>
        <w:t xml:space="preserve">External controls </w:t>
      </w:r>
      <w:r>
        <w:t>No class reduction is credited to proposed external controls.</w:t>
      </w:r>
    </w:p>
    <w:p>
      <w:r>
        <w:rPr>
          <w:b/>
        </w:rPr>
        <w:t xml:space="preserve">Independence and effectiveness </w:t>
      </w:r>
      <w:r>
        <w:t>Control effectiveness remains to be demonstrated. Proposed requirements and tests are not completed evidence.</w:t>
      </w:r>
    </w:p>
    <w:p>
      <w:pPr>
        <w:pStyle w:val="Heading2"/>
      </w:pPr>
      <w:r>
        <w:t>Proposed tests and expected results</w:t>
      </w:r>
    </w:p>
    <w:p>
      <w:r>
        <w:t>All tests are planned and not executed. Approve the acceptance criteria before execution and retain actual observations, deviations and software/configuration identity.</w:t>
      </w:r>
    </w:p>
    <w:tbl>
      <w:tblPr>
        <w:tblW w:type="auto" w:w="0"/>
        <w:jc w:val="center"/>
        <w:tblLayout w:type="fixed"/>
        <w:tblLook w:firstColumn="1" w:firstRow="1" w:lastColumn="0" w:lastRow="0" w:noHBand="0" w:noVBand="1" w:val="04A0"/>
      </w:tblPr>
      <w:tblGrid>
        <w:gridCol w:w="936"/>
        <w:gridCol w:w="2448"/>
        <w:gridCol w:w="4104"/>
        <w:gridCol w:w="2736"/>
      </w:tblGrid>
      <w:tr>
        <w:trPr>
          <w:cantSplit/>
          <w:tblHeader/>
        </w:trPr>
        <w:tc>
          <w:tcPr>
            <w:tcW w:type="dxa" w:w="9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Test</w:t>
            </w:r>
          </w:p>
        </w:tc>
        <w:tc>
          <w:tcPr>
            <w:tcW w:type="dxa" w:w="2448"/>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Challenge</w:t>
            </w:r>
          </w:p>
        </w:tc>
        <w:tc>
          <w:tcPr>
            <w:tcW w:type="dxa" w:w="41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Expected result</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Retained evidence</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RG-T01</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Normal routine and completion</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 approved sequence, timing and session record agree.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Reference timeline and observations.</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RG-T02</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Background/resume, duplicate tap and clock drift</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State and duration remain within approved limits; stop remains available.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Timing and transition results.</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RG-T03</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Wrong identity, stale session and duplicate start</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 user sees the correct routine and duplicate execution cannot occur silently.</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Identity and resume evidence.</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RG-T04</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Representative users with seeded errors</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Users identify incorrect context and can pause/stop within the intended workflow.</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Usability and clinical-workflow observations.</w:t>
            </w:r>
          </w:p>
        </w:tc>
      </w:tr>
    </w:tbl>
    <w:p>
      <w:pPr>
        <w:spacing w:after="0" w:line="60" w:lineRule="exact"/>
      </w:pPr>
      <w:r>
        <w:rPr>
          <w:sz w:val="6"/>
        </w:rPr>
      </w:r>
    </w:p>
    <w:p>
      <w:pPr>
        <w:pStyle w:val="Heading2"/>
      </w:pPr>
      <w:r>
        <w:t>Worked software change assessment</w:t>
      </w:r>
    </w:p>
    <w:p>
      <w:r>
        <w:rPr>
          <w:b/>
        </w:rPr>
        <w:t xml:space="preserve">Trigger </w:t>
      </w:r>
      <w:r>
        <w:t>The routine library expands to postoperative patients or higher-load exercises.</w:t>
      </w:r>
    </w:p>
    <w:p>
      <w:r>
        <w:rPr>
          <w:b/>
        </w:rPr>
        <w:t xml:space="preserve">Impact assessment </w:t>
      </w:r>
      <w:r>
        <w:t>This changes the clinical scope and possible harm; prior Class B assumptions cannot be reused.</w:t>
      </w:r>
    </w:p>
    <w:p>
      <w:r>
        <w:rPr>
          <w:b/>
        </w:rPr>
        <w:t xml:space="preserve">Verification and regression </w:t>
      </w:r>
      <w:r>
        <w:t>Obtain a new clinical risk analysis, revised timing/load requirements and representative-user validation.</w:t>
      </w:r>
    </w:p>
    <w:p>
      <w:r>
        <w:rPr>
          <w:b/>
        </w:rPr>
        <w:t xml:space="preserve">Responsible review </w:t>
      </w:r>
      <w:r>
        <w:t>Clinical and software safety leads reassess classification, including serious-harm scenarios.</w:t>
      </w:r>
    </w:p>
    <w:p>
      <w:pPr>
        <w:pStyle w:val="Heading2"/>
      </w:pPr>
      <w:r>
        <w:t>Software lifecycle evidence</w:t>
      </w:r>
    </w:p>
    <w:p>
      <w:r>
        <w:rPr>
          <w:b/>
        </w:rPr>
        <w:t xml:space="preserve">Configuration baseline </w:t>
      </w:r>
      <w:r>
        <w:t>Proposed RehabGuide 1.0, routine library 1.0, timing engine 1.0 and supported OS baseline. Lock approved routine definitions.</w:t>
      </w:r>
    </w:p>
    <w:p>
      <w:r>
        <w:rPr>
          <w:b/>
        </w:rPr>
        <w:t xml:space="preserve">SOUP and dependencies </w:t>
      </w:r>
      <w:r>
        <w:t>Identify each third-party component, version, intended role, known anomalies and safety impact; retain supplier and verification evidence.</w:t>
      </w:r>
    </w:p>
    <w:p>
      <w:r>
        <w:rPr>
          <w:b/>
        </w:rPr>
        <w:t xml:space="preserve">Cybersecurity and safety </w:t>
      </w:r>
      <w:r>
        <w:t>Evaluate unauthorized access, altered inputs, dependency vulnerabilities and loss of service against the software safety analysis. Verify relevant protections and recovery.</w:t>
      </w:r>
    </w:p>
    <w:p>
      <w:r>
        <w:rPr>
          <w:b/>
        </w:rPr>
        <w:t xml:space="preserve">Problem resolution </w:t>
      </w:r>
      <w:r>
        <w:t>Record the affected software version, investigate the failure, assess safety impact, control the correction and retain regression evidence before release.</w:t>
      </w:r>
    </w:p>
    <w:p>
      <w:r>
        <w:rPr>
          <w:b/>
        </w:rPr>
        <w:t xml:space="preserve">Operational feedback </w:t>
      </w:r>
      <w:r>
        <w:t>Collect software incidents and user feedback, identify affected versions, trend safety-relevant failures and feed findings into risk and change management.</w:t>
      </w:r>
    </w:p>
    <w:p>
      <w:r>
        <w:rPr>
          <w:b/>
        </w:rPr>
        <w:t xml:space="preserve">Overall residual risk </w:t>
      </w:r>
      <w:r>
        <w:t>Class B is only a preliminary result for the restricted scenario. The clinical reviewer must determine whether serious harm is reasonably possible under actual use and foreseeable misuse; if so, revise to Class C.</w:t>
      </w:r>
    </w:p>
    <w:p>
      <w:pPr>
        <w:pStyle w:val="Heading2"/>
      </w:pPr>
      <w:r>
        <w:t>Assigned next steps</w:t>
      </w:r>
    </w:p>
    <w:p>
      <w:pPr>
        <w:keepNext/>
      </w:pPr>
      <w:r>
        <w:rPr>
          <w:b/>
        </w:rPr>
        <w:t xml:space="preserve">Clinical lead </w:t>
      </w:r>
      <w:r>
        <w:t>Validate eligibility, exclusions and foreseeable misuse against maximum harm. Expected deliverable: Clinical scope and harm rationale.</w:t>
      </w:r>
    </w:p>
    <w:p>
      <w:pPr>
        <w:keepNext/>
      </w:pPr>
      <w:r>
        <w:rPr>
          <w:b/>
        </w:rPr>
        <w:t xml:space="preserve">Software verification lead </w:t>
      </w:r>
      <w:r>
        <w:t>Execute timing, state, identity and resume challenges. Expected deliverable: Evidence linked to RG requirements.</w:t>
      </w:r>
    </w:p>
    <w:p>
      <w:pPr>
        <w:keepNext w:val="0"/>
      </w:pPr>
      <w:r>
        <w:rPr>
          <w:b/>
        </w:rPr>
        <w:t xml:space="preserve">Quality and safety leads </w:t>
      </w:r>
      <w:r>
        <w:t>Review software class and residual risk after evidence is available. Expected deliverable: Formal classification and release review.</w:t>
      </w:r>
    </w:p>
    <w:p>
      <w:pPr>
        <w:pStyle w:val="Heading1"/>
        <w:pageBreakBefore/>
      </w:pPr>
      <w:r>
        <w:t>Example 3 AI assisted ECG analysis</w:t>
      </w:r>
    </w:p>
    <w:p>
      <w:r>
        <w:t>3 · AI diagnostic support  |  Standalone medical-device software (SaMD)</w:t>
      </w:r>
    </w:p>
    <w:p>
      <w:r>
        <w:t>Human review and AI confidence do not automatically lower software class when missed or mismatched clinical information can contribute to serious harm.</w:t>
      </w:r>
    </w:p>
    <w:p>
      <w:pPr>
        <w:pStyle w:val="Heading2"/>
      </w:pPr>
      <w:r>
        <w:t>Software profile and medical purpose</w:t>
      </w:r>
    </w:p>
    <w:p>
      <w:r>
        <w:rPr>
          <w:b/>
        </w:rPr>
        <w:t xml:space="preserve">Software </w:t>
      </w:r>
      <w:r>
        <w:t>RhythmReview ECG analysis software</w:t>
      </w:r>
    </w:p>
    <w:p>
      <w:r>
        <w:t>Standalone software analyzes compatible recorded adult ECG signals and proposes arrhythmia annotations for qualified clinicians to review. The workflow displays the underlying waveform, input-quality flags and model version. It is not an emergency alarm, autonomous treatment controller or sole diagnostic authority.</w:t>
      </w:r>
    </w:p>
    <w:p>
      <w:r>
        <w:rPr>
          <w:b/>
        </w:rPr>
        <w:t xml:space="preserve">Intended medical use </w:t>
      </w:r>
      <w:r>
        <w:t>Assist qualified clinicians in retrospective assessment of adult ECG recordings by presenting proposed rhythm annotations together with the source signal for review.</w:t>
      </w:r>
    </w:p>
    <w:p>
      <w:r>
        <w:rPr>
          <w:b/>
        </w:rPr>
        <w:t xml:space="preserve">Indications and limitations </w:t>
      </w:r>
      <w:r>
        <w:t>Illustrative scope: adult recorded ECG review using explicitly supported acquisition formats. Pediatric, real-time alarm and autonomous-treatment uses are excluded pending separate assessment.</w:t>
      </w:r>
    </w:p>
    <w:tbl>
      <w:tblPr>
        <w:tblW w:type="auto" w:w="0"/>
        <w:jc w:val="center"/>
        <w:tblLayout w:type="fixed"/>
        <w:tblLook w:firstColumn="1" w:firstRow="1" w:lastColumn="0" w:lastRow="0" w:noHBand="0" w:noVBand="1" w:val="04A0"/>
      </w:tblPr>
      <w:tblGrid>
        <w:gridCol w:w="1800"/>
        <w:gridCol w:w="8424"/>
      </w:tblGrid>
      <w:tr>
        <w:trPr>
          <w:cantSplit/>
          <w:tblHeader/>
        </w:trPr>
        <w:tc>
          <w:tcPr>
            <w:tcW w:type="dxa" w:w="180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Context</w:t>
            </w:r>
          </w:p>
        </w:tc>
        <w:tc>
          <w:tcPr>
            <w:tcW w:type="dxa" w:w="842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Filled assessment</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 population</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Adult patients with recorded ECG data requiring rhythm assessment.</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users</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Qualified clinicians trained in ECG interpretation; authorized technicians may prepare records within defined permissions.</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 environment</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Controlled clinical workstation or authenticated clinical web application with compatible ECG data sources.</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Clinical role</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Analyzes physiological signals to generate information used in clinical assessment; clinician review does not remove the medical-device function.</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 and AI</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Proposed 1.0; AI/ML: yes</w:t>
            </w:r>
          </w:p>
        </w:tc>
      </w:tr>
    </w:tbl>
    <w:p>
      <w:pPr>
        <w:spacing w:after="0" w:line="60" w:lineRule="exact"/>
      </w:pPr>
      <w:r>
        <w:rPr>
          <w:sz w:val="6"/>
        </w:rPr>
      </w:r>
    </w:p>
    <w:p>
      <w:pPr>
        <w:pStyle w:val="Heading2"/>
      </w:pPr>
      <w:r>
        <w:t>Software boundary and architecture</w:t>
      </w:r>
    </w:p>
    <w:p>
      <w:r>
        <w:rPr>
          <w:b/>
        </w:rPr>
        <w:t xml:space="preserve">Scope rationale </w:t>
      </w:r>
      <w:r>
        <w:t>The standalone software interprets physiological signals for a medical purpose. The example assesses the complete software function, including preprocessing, model execution, clinical review and reporting.</w:t>
      </w:r>
    </w:p>
    <w:p>
      <w:r>
        <w:rPr>
          <w:b/>
        </w:rPr>
        <w:t xml:space="preserve">Included and excluded functions </w:t>
      </w:r>
      <w:r>
        <w:t>Include ingestion, preprocessing, model inference, review interface, identity linkage and report export. Exclude acquisition hardware, emergency alarms and autonomous treatment.</w:t>
      </w:r>
    </w:p>
    <w:p>
      <w:r>
        <w:rPr>
          <w:b/>
        </w:rPr>
        <w:t xml:space="preserve">Software inputs </w:t>
      </w:r>
      <w:r>
        <w:t>Supported adult ECG recordings, patient/study identifiers, acquisition metadata and locked model configuration.</w:t>
      </w:r>
    </w:p>
    <w:p>
      <w:r>
        <w:rPr>
          <w:b/>
        </w:rPr>
        <w:t xml:space="preserve">Software outputs </w:t>
      </w:r>
      <w:r>
        <w:t>Proposed rhythm annotations, input-quality status, linked source waveform and clinician-reviewed report.</w:t>
      </w:r>
    </w:p>
    <w:p>
      <w:r>
        <w:rPr>
          <w:b/>
        </w:rPr>
        <w:t xml:space="preserve">Interfaces </w:t>
      </w:r>
      <w:r>
        <w:t>Acquisition-file interface, authenticated review workspace, inference runtime and report receiving system.</w:t>
      </w:r>
    </w:p>
    <w:p>
      <w:pPr>
        <w:pStyle w:val="Heading2"/>
      </w:pPr>
      <w:r>
        <w:t>Software classification result</w:t>
      </w:r>
    </w:p>
    <w:tbl>
      <w:tblPr>
        <w:tblW w:type="auto" w:w="0"/>
        <w:jc w:val="center"/>
        <w:tblLayout w:type="fixed"/>
        <w:tblLook w:firstColumn="1" w:firstRow="1" w:lastColumn="0" w:lastRow="0" w:noHBand="0" w:noVBand="1" w:val="04A0"/>
      </w:tblPr>
      <w:tblGrid>
        <w:gridCol w:w="2520"/>
        <w:gridCol w:w="7704"/>
      </w:tblGrid>
      <w:tr>
        <w:trPr>
          <w:cantSplit/>
          <w:tblHeader/>
        </w:trPr>
        <w:tc>
          <w:tcPr>
            <w:tcW w:type="dxa" w:w="252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Determination</w:t>
            </w:r>
          </w:p>
        </w:tc>
        <w:tc>
          <w:tcPr>
            <w:tcW w:type="dxa" w:w="77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Result</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Medical software scope</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Standalone medical-device software (SaMD)</w:t>
            </w:r>
          </w:p>
        </w:tc>
      </w:tr>
      <w:tr>
        <w:trPr>
          <w:cantSplit/>
        </w:trPr>
        <w:tc>
          <w:tcPr>
            <w:tcW w:type="dxa" w:w="25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IEC 62304 safety class</w:t>
            </w:r>
          </w:p>
        </w:tc>
        <w:tc>
          <w:tcPr>
            <w:tcW w:type="dxa" w:w="77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Preliminary Class C</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Own harm screen</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w:t>
            </w:r>
          </w:p>
        </w:tc>
      </w:tr>
    </w:tbl>
    <w:p>
      <w:pPr>
        <w:spacing w:after="0" w:line="60" w:lineRule="exact"/>
      </w:pPr>
      <w:r>
        <w:rPr>
          <w:sz w:val="6"/>
        </w:rPr>
      </w:r>
    </w:p>
    <w:p>
      <w:r>
        <w:t>At least one software failure can contribute to death or serious injury. Validate completeness using the applicable licensed IEC 62304 method. No class reduction is made for proposed controls or human review.</w:t>
      </w:r>
    </w:p>
    <w:p>
      <w:pPr>
        <w:pStyle w:val="ListBullet"/>
        <w:spacing w:after="80"/>
      </w:pPr>
      <w:r>
        <w:t>Preliminary Class C follows missed-rhythm and incorrect-identity harm scenarios.</w:t>
      </w:r>
    </w:p>
    <w:p>
      <w:pPr>
        <w:pStyle w:val="ListBullet"/>
        <w:spacing w:after="80"/>
      </w:pPr>
      <w:r>
        <w:t>The classification concerns software safety; no FDA device class or marketing route is assigned.</w:t>
      </w:r>
    </w:p>
    <w:p>
      <w:pPr>
        <w:pStyle w:val="ListBullet"/>
        <w:spacing w:after="80"/>
      </w:pPr>
      <w:r>
        <w:t>A clinician reviewing output is a control whose effectiveness needs evidence, not a class-reduction shortcut.</w:t>
      </w:r>
    </w:p>
    <w:p>
      <w:pPr>
        <w:pStyle w:val="Heading2"/>
      </w:pPr>
      <w:r>
        <w:t>Detailed software workflow</w:t>
      </w:r>
    </w:p>
    <w:tbl>
      <w:tblPr>
        <w:tblW w:type="auto" w:w="0"/>
        <w:jc w:val="center"/>
        <w:tblLayout w:type="fixed"/>
        <w:tblLook w:firstColumn="1" w:firstRow="1" w:lastColumn="0" w:lastRow="0" w:noHBand="0" w:noVBand="1" w:val="04A0"/>
      </w:tblPr>
      <w:tblGrid>
        <w:gridCol w:w="576"/>
        <w:gridCol w:w="1872"/>
        <w:gridCol w:w="5040"/>
        <w:gridCol w:w="2736"/>
      </w:tblGrid>
      <w:tr>
        <w:trPr>
          <w:cantSplit/>
          <w:tblHeader/>
        </w:trPr>
        <w:tc>
          <w:tcPr>
            <w:tcW w:type="dxa" w:w="57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Step</w:t>
            </w:r>
          </w:p>
        </w:tc>
        <w:tc>
          <w:tcPr>
            <w:tcW w:type="dxa" w:w="1872"/>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Responsible role</w:t>
            </w:r>
          </w:p>
        </w:tc>
        <w:tc>
          <w:tcPr>
            <w:tcW w:type="dxa" w:w="504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Software action</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Record or output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Clinician or technician</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Select the patient and recording under role-based access; confirm compatible source format.</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Patient/study link and source manifest.</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2</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Ingestion service</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Validate identity, recording completeness, timestamps and input-quality requirements.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Acceptance result or rejected-input reason.</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3</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Preprocessing service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Apply the locked preprocessing configuration and preserve traceability to raw data.</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Preprocessing version and transformed-input reference.</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Inference service</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Run the approved model and retain output linked to the exact model, input and parameter set.</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Inference record and model manifest.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5</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 interface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Present source waveform, proposed annotations, quality flags and intended-use limitations together.</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Traceable display and output state.</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6</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Qualified clinician</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 and correct annotations using clinical context; resolve discrepancies instead of bulk acceptance.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Attributed review and correction history.</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7</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Report service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Finalize only the correctly linked, reviewed study and export the result to the receiving clinical system.</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Final report and receiving-system acknowledgment.</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8</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safety and release teams</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Investigate incidents and approve changes to model, data handling or software through risk review and regression.</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Versioned change and release evidence.</w:t>
            </w:r>
          </w:p>
        </w:tc>
      </w:tr>
    </w:tbl>
    <w:p>
      <w:pPr>
        <w:spacing w:after="0" w:line="60" w:lineRule="exact"/>
      </w:pPr>
      <w:r>
        <w:rPr>
          <w:sz w:val="6"/>
        </w:rPr>
      </w:r>
    </w:p>
    <w:p>
      <w:pPr>
        <w:pStyle w:val="Heading2"/>
      </w:pPr>
      <w:r>
        <w:t>Software controls and failure scenarios</w:t>
      </w:r>
    </w:p>
    <w:p>
      <w:pPr>
        <w:pStyle w:val="ListBullet"/>
        <w:spacing w:after="80"/>
      </w:pPr>
      <w:r>
        <w:t>Baseline the clinical claims, supported inputs, model and preprocessing together.</w:t>
      </w:r>
    </w:p>
    <w:p>
      <w:pPr>
        <w:pStyle w:val="ListBullet"/>
        <w:spacing w:after="80"/>
      </w:pPr>
      <w:r>
        <w:t>Separate development/training data from independent evaluation data.</w:t>
      </w:r>
    </w:p>
    <w:p>
      <w:pPr>
        <w:pStyle w:val="ListBullet"/>
        <w:spacing w:after="80"/>
      </w:pPr>
      <w:r>
        <w:t>Link model performance, identity integrity, usability and configuration controls to serious-harm scenarios.</w:t>
      </w:r>
    </w:p>
    <w:p>
      <w:pPr>
        <w:pStyle w:val="ListBullet"/>
        <w:spacing w:after="80"/>
      </w:pPr>
      <w:r>
        <w:t>Use the full medical-device software lifecycle and formal review for a Class C candidate.</w:t>
      </w:r>
    </w:p>
    <w:p>
      <w:r>
        <w:rPr>
          <w:b/>
        </w:rPr>
        <w:t xml:space="preserve">Foreseeable misuse </w:t>
      </w:r>
      <w:r>
        <w:t>A reviewer accepts all annotations without inspecting the waveform, applies the model to an unsupported recording, or relies on it during a time-critical emergency outside scope.</w:t>
      </w:r>
    </w:p>
    <w:p>
      <w:pPr>
        <w:pStyle w:val="Heading3"/>
      </w:pPr>
      <w:r>
        <w:t>Risk 1 Clinically important rhythm missed</w:t>
      </w:r>
    </w:p>
    <w:p>
      <w:r>
        <w:rPr>
          <w:b/>
        </w:rPr>
        <w:t xml:space="preserve">Failure sequence </w:t>
      </w:r>
      <w:r>
        <w:t>Poor-quality or underrepresented input produces a false-negative annotation; a reviewer accepts the incomplete interpretation.</w:t>
      </w:r>
    </w:p>
    <w:p>
      <w:r>
        <w:rPr>
          <w:b/>
        </w:rPr>
        <w:t xml:space="preserve">Hazardous situation </w:t>
      </w:r>
      <w:r>
        <w:t>A patient is assessed without recognition of a relevant rhythm abnormality.</w:t>
      </w:r>
    </w:p>
    <w:p>
      <w:r>
        <w:rPr>
          <w:b/>
        </w:rPr>
        <w:t xml:space="preserve">Possible health harm </w:t>
      </w:r>
      <w:r>
        <w:t>Delayed treatment or inappropriate management with potential serious injury or death.</w:t>
      </w:r>
    </w:p>
    <w:p>
      <w:r>
        <w:rPr>
          <w:b/>
        </w:rPr>
        <w:t xml:space="preserve">Maximum severity </w:t>
      </w:r>
      <w:r>
        <w:t>serious</w:t>
      </w:r>
    </w:p>
    <w:p>
      <w:r>
        <w:rPr>
          <w:b/>
        </w:rPr>
        <w:t xml:space="preserve">Proposed controls </w:t>
      </w:r>
      <w:r>
        <w:t>Define supported inputs, reject inadequate quality, validate performance across the intended-use population and present the waveform with limitations and required clinical review.</w:t>
      </w:r>
    </w:p>
    <w:p>
      <w:r>
        <w:rPr>
          <w:b/>
        </w:rPr>
        <w:t xml:space="preserve">Verification challenge </w:t>
      </w:r>
      <w:r>
        <w:t>Challenge artifacts, missing channels, rare patterns and distribution shifts. Evaluate prespecified performance metrics with uncertainty against clinically justified acceptance criteria; assess reviewer behavior.</w:t>
      </w:r>
    </w:p>
    <w:p>
      <w:r>
        <w:rPr>
          <w:b/>
        </w:rPr>
        <w:t xml:space="preserve">Residual risk and gaps </w:t>
      </w:r>
      <w:r>
        <w:t>Class C retained. The proposed controls and clinician review do not establish acceptable residual risk or justify a class reduction.</w:t>
      </w:r>
    </w:p>
    <w:p>
      <w:r>
        <w:rPr>
          <w:b/>
        </w:rPr>
        <w:t xml:space="preserve">Traceability </w:t>
      </w:r>
      <w:r>
        <w:t>RR-REQ-001 (proposed) → RR-DES-001 (proposed) → RR-VAL-001: representative intended-user workflow validation; not executed.</w:t>
      </w:r>
    </w:p>
    <w:p>
      <w:pPr>
        <w:pStyle w:val="Heading3"/>
      </w:pPr>
      <w:r>
        <w:t>Risk 2 Wrong patient or wrong time analysis attached</w:t>
      </w:r>
    </w:p>
    <w:p>
      <w:r>
        <w:rPr>
          <w:b/>
        </w:rPr>
        <w:t xml:space="preserve">Failure sequence </w:t>
      </w:r>
      <w:r>
        <w:t>An integration associates the algorithm output with a different patient or an earlier encounter.</w:t>
      </w:r>
    </w:p>
    <w:p>
      <w:r>
        <w:rPr>
          <w:b/>
        </w:rPr>
        <w:t xml:space="preserve">Hazardous situation </w:t>
      </w:r>
      <w:r>
        <w:t>A clinician acts on an interpretation that does not correspond to the selected patient and study.</w:t>
      </w:r>
    </w:p>
    <w:p>
      <w:r>
        <w:rPr>
          <w:b/>
        </w:rPr>
        <w:t xml:space="preserve">Possible health harm </w:t>
      </w:r>
      <w:r>
        <w:t>Unnecessary or delayed treatment with possible serious injury.</w:t>
      </w:r>
    </w:p>
    <w:p>
      <w:r>
        <w:rPr>
          <w:b/>
        </w:rPr>
        <w:t xml:space="preserve">Maximum severity </w:t>
      </w:r>
      <w:r>
        <w:t>serious</w:t>
      </w:r>
    </w:p>
    <w:p>
      <w:r>
        <w:rPr>
          <w:b/>
        </w:rPr>
        <w:t xml:space="preserve">Proposed controls </w:t>
      </w:r>
      <w:r>
        <w:t>Bind output to immutable input and patient/study identifiers; show source timestamps and require matching before finalization.</w:t>
      </w:r>
    </w:p>
    <w:p>
      <w:r>
        <w:rPr>
          <w:b/>
        </w:rPr>
        <w:t xml:space="preserve">Verification challenge </w:t>
      </w:r>
      <w:r>
        <w:t>Swap identifiers and records, replay old outputs and simulate asynchronous completion. Verify that mismatched output cannot be finalized under another study.</w:t>
      </w:r>
    </w:p>
    <w:p>
      <w:r>
        <w:rPr>
          <w:b/>
        </w:rPr>
        <w:t xml:space="preserve">Residual risk and gaps </w:t>
      </w:r>
      <w:r>
        <w:t>Interface and usability evidence remain open; do not rely on a reviewer’s memory of patient context.</w:t>
      </w:r>
    </w:p>
    <w:p>
      <w:r>
        <w:rPr>
          <w:b/>
        </w:rPr>
        <w:t xml:space="preserve">Traceability </w:t>
      </w:r>
      <w:r>
        <w:t>RR-REQ-002 (proposed) → RR-DES-002 (proposed) → RR-VAL-002: representative intended-user workflow validation; not executed.</w:t>
      </w:r>
    </w:p>
    <w:p>
      <w:pPr>
        <w:pStyle w:val="Heading3"/>
      </w:pPr>
      <w:r>
        <w:t>Risk 3 Model or preprocessing mismatch</w:t>
      </w:r>
    </w:p>
    <w:p>
      <w:r>
        <w:rPr>
          <w:b/>
        </w:rPr>
        <w:t xml:space="preserve">Failure sequence </w:t>
      </w:r>
      <w:r>
        <w:t>A release deploys a model with incompatible preprocessing or labeling, creating systematically incorrect output.</w:t>
      </w:r>
    </w:p>
    <w:p>
      <w:r>
        <w:rPr>
          <w:b/>
        </w:rPr>
        <w:t xml:space="preserve">Hazardous situation </w:t>
      </w:r>
      <w:r>
        <w:t>Many patients receive misleading interpretations before the defect is recognized.</w:t>
      </w:r>
    </w:p>
    <w:p>
      <w:r>
        <w:rPr>
          <w:b/>
        </w:rPr>
        <w:t xml:space="preserve">Possible health harm </w:t>
      </w:r>
      <w:r>
        <w:t>Potential widespread diagnostic error and serious injury.</w:t>
      </w:r>
    </w:p>
    <w:p>
      <w:r>
        <w:rPr>
          <w:b/>
        </w:rPr>
        <w:t xml:space="preserve">Maximum severity </w:t>
      </w:r>
      <w:r>
        <w:t>serious</w:t>
      </w:r>
    </w:p>
    <w:p>
      <w:r>
        <w:rPr>
          <w:b/>
        </w:rPr>
        <w:t xml:space="preserve">Proposed controls </w:t>
      </w:r>
      <w:r>
        <w:t>Use signed versioned artifacts, compatibility checks, release manifests, known-answer tests and a controlled rollback/containment process.</w:t>
      </w:r>
    </w:p>
    <w:p>
      <w:r>
        <w:rPr>
          <w:b/>
        </w:rPr>
        <w:t xml:space="preserve">Verification challenge </w:t>
      </w:r>
      <w:r>
        <w:t>Attempt incompatible model/preprocessor combinations, corrupt artifacts and partial deployment; verify blocking and rollback with representative records.</w:t>
      </w:r>
    </w:p>
    <w:p>
      <w:r>
        <w:rPr>
          <w:b/>
        </w:rPr>
        <w:t xml:space="preserve">Residual risk and gaps </w:t>
      </w:r>
      <w:r>
        <w:t>Configuration-control and monitoring evidence are required before release.</w:t>
      </w:r>
    </w:p>
    <w:p>
      <w:r>
        <w:rPr>
          <w:b/>
        </w:rPr>
        <w:t xml:space="preserve">Traceability </w:t>
      </w:r>
      <w:r>
        <w:t>RR-REQ-003 (proposed) → RR-DES-003 (proposed) → RR-VAL-003: representative intended-user workflow validation; not executed.</w:t>
      </w:r>
    </w:p>
    <w:p>
      <w:r>
        <w:rPr>
          <w:b/>
        </w:rPr>
        <w:t xml:space="preserve">Human review </w:t>
      </w:r>
      <w:r>
        <w:t>The proposed reviewer sees raw waveform, annotations, quality flags and uncertainty/limitations. Specify qualifications, realistic review time and mandatory correction/confirmation steps. Validate recognition of seeded false negatives, false positives and wrong-patient cases. No unmeasured reduction of IEC class is claimed.</w:t>
      </w:r>
    </w:p>
    <w:p>
      <w:r>
        <w:rPr>
          <w:b/>
        </w:rPr>
        <w:t xml:space="preserve">External controls </w:t>
      </w:r>
      <w:r>
        <w:t>No class reduction is credited to proposed external controls.</w:t>
      </w:r>
    </w:p>
    <w:p>
      <w:r>
        <w:rPr>
          <w:b/>
        </w:rPr>
        <w:t xml:space="preserve">Independence and effectiveness </w:t>
      </w:r>
      <w:r>
        <w:t>Control effectiveness remains to be demonstrated. Proposed requirements and tests are not completed evidence.</w:t>
      </w:r>
    </w:p>
    <w:p>
      <w:pPr>
        <w:pStyle w:val="Heading2"/>
      </w:pPr>
      <w:r>
        <w:t>Proposed tests and expected results</w:t>
      </w:r>
    </w:p>
    <w:p>
      <w:r>
        <w:t>All tests are planned and not executed. Approve the acceptance criteria before execution and retain actual observations, deviations and software/configuration identity.</w:t>
      </w:r>
    </w:p>
    <w:tbl>
      <w:tblPr>
        <w:tblW w:type="auto" w:w="0"/>
        <w:jc w:val="center"/>
        <w:tblLayout w:type="fixed"/>
        <w:tblLook w:firstColumn="1" w:firstRow="1" w:lastColumn="0" w:lastRow="0" w:noHBand="0" w:noVBand="1" w:val="04A0"/>
      </w:tblPr>
      <w:tblGrid>
        <w:gridCol w:w="936"/>
        <w:gridCol w:w="2448"/>
        <w:gridCol w:w="4104"/>
        <w:gridCol w:w="2736"/>
      </w:tblGrid>
      <w:tr>
        <w:trPr>
          <w:cantSplit/>
          <w:tblHeader/>
        </w:trPr>
        <w:tc>
          <w:tcPr>
            <w:tcW w:type="dxa" w:w="9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Test</w:t>
            </w:r>
          </w:p>
        </w:tc>
        <w:tc>
          <w:tcPr>
            <w:tcW w:type="dxa" w:w="2448"/>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Challenge</w:t>
            </w:r>
          </w:p>
        </w:tc>
        <w:tc>
          <w:tcPr>
            <w:tcW w:type="dxa" w:w="41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Expected result</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Retained evidence</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RR-T01</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Artifact, missing channel, unsupported format and incomplete recording</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Unsupported or inadequate inputs are rejected or handled exactly as justified in the approved requirements.</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Input-quality challenge dataset and output logs.</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RR-T02</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Independent intended-use performance evaluation</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Prespecified metrics and confidence bounds meet clinically justified, approved criteria; failures and subgroup limitations are investigated.</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Locked protocol, dataset provenance and statistical report.</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RR-T03</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Wrong patient, stale encounter and asynchronous output ordering</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Output cannot be finalized under a mismatched patient/study identity.</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Interface and race-condition evidence.</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RR-T04</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Seeded false negatives/positives during realistic clinical review</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Reviewers identify and handle errors within the validated workflow; unproven safety credit is not taken.</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Usability/clinical-workflow observations.</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RR-T05</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Incompatible model, preprocessing or partial deployment</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Compatibility checks prevent unsafe execution and preserve a traceable recoverable baseline.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Configuration and rollback evidence.</w:t>
            </w:r>
          </w:p>
        </w:tc>
      </w:tr>
    </w:tbl>
    <w:p>
      <w:pPr>
        <w:spacing w:after="0" w:line="60" w:lineRule="exact"/>
      </w:pPr>
      <w:r>
        <w:rPr>
          <w:sz w:val="6"/>
        </w:rPr>
      </w:r>
    </w:p>
    <w:p>
      <w:pPr>
        <w:pStyle w:val="Heading2"/>
      </w:pPr>
      <w:r>
        <w:t>Worked software change assessment</w:t>
      </w:r>
    </w:p>
    <w:p>
      <w:r>
        <w:rPr>
          <w:b/>
        </w:rPr>
        <w:t xml:space="preserve">Trigger </w:t>
      </w:r>
      <w:r>
        <w:t>Model update adds a rhythm category and introduces data from a new acquisition platform.</w:t>
      </w:r>
    </w:p>
    <w:p>
      <w:r>
        <w:rPr>
          <w:b/>
        </w:rPr>
        <w:t xml:space="preserve">Impact assessment </w:t>
      </w:r>
      <w:r>
        <w:t>This changes outputs, supported inputs and possible failure modes. Revisit indications, labeling, hazards, subgroup performance, interfaces and regulatory submission impact.</w:t>
      </w:r>
    </w:p>
    <w:p>
      <w:r>
        <w:rPr>
          <w:b/>
        </w:rPr>
        <w:t xml:space="preserve">Verification and regression </w:t>
      </w:r>
      <w:r>
        <w:t>Use an independent locked evaluation set, input-format challenges, all prior safety regressions and realistic reviewer validation; retain the prior model for controlled rollback.</w:t>
      </w:r>
    </w:p>
    <w:p>
      <w:r>
        <w:rPr>
          <w:b/>
        </w:rPr>
        <w:t xml:space="preserve">Responsible review </w:t>
      </w:r>
      <w:r>
        <w:t>Regulatory Affairs must assess the marketing-authorization impact before release; a model version increment is not merely an IT patch.</w:t>
      </w:r>
    </w:p>
    <w:p>
      <w:pPr>
        <w:pStyle w:val="Heading2"/>
      </w:pPr>
      <w:r>
        <w:t>Software lifecycle evidence</w:t>
      </w:r>
    </w:p>
    <w:p>
      <w:r>
        <w:rPr>
          <w:b/>
        </w:rPr>
        <w:t xml:space="preserve">Configuration baseline </w:t>
      </w:r>
      <w:r>
        <w:t>Proposed application 1.0, model RR-0.9, inference settings 1.0, preprocessing PP-1, label dictionary 1.0 and dataset manifests. Lock training/validation/test separation, SOUP/runtime versions, supported formats and deployment configuration.</w:t>
      </w:r>
    </w:p>
    <w:p>
      <w:r>
        <w:rPr>
          <w:b/>
        </w:rPr>
        <w:t xml:space="preserve">SOUP and dependencies </w:t>
      </w:r>
      <w:r>
        <w:t>Baseline the numerical, signal-processing, inference, file-parser and operating-system components. Assess known anomalies and model/runtime compatibility.</w:t>
      </w:r>
    </w:p>
    <w:p>
      <w:r>
        <w:rPr>
          <w:b/>
        </w:rPr>
        <w:t xml:space="preserve">Cybersecurity and safety </w:t>
      </w:r>
      <w:r>
        <w:t>Assess altered waveforms, identity substitution, unauthorized report access, model artifact tampering and service interruption. Connect security controls to affected safety requirements.</w:t>
      </w:r>
    </w:p>
    <w:p>
      <w:r>
        <w:rPr>
          <w:b/>
        </w:rPr>
        <w:t xml:space="preserve">Problem resolution </w:t>
      </w:r>
      <w:r>
        <w:t>Triage reports against patient safety, identify affected model/application versions and records, consider containment, investigate data or algorithm defects, update risks and requirements, verify corrections and assess applicable reporting/CAPA obligations.</w:t>
      </w:r>
    </w:p>
    <w:p>
      <w:r>
        <w:rPr>
          <w:b/>
        </w:rPr>
        <w:t xml:space="preserve">Operational feedback </w:t>
      </w:r>
      <w:r>
        <w:t>Monitor complaints, missed/incorrect annotations, data-quality failures, supported acquisition formats, cybersecurity issues and performance drift. Review subgroup and site trends where supported by an approved data plan.</w:t>
      </w:r>
    </w:p>
    <w:p>
      <w:r>
        <w:rPr>
          <w:b/>
        </w:rPr>
        <w:t xml:space="preserve">Overall residual risk </w:t>
      </w:r>
      <w:r>
        <w:t>Residual-risk acceptance is pending actual control verification, intended-use validation and the responsible organization’s review.</w:t>
      </w:r>
    </w:p>
    <w:p>
      <w:pPr>
        <w:pStyle w:val="Heading2"/>
      </w:pPr>
      <w:r>
        <w:t>Assigned next steps</w:t>
      </w:r>
    </w:p>
    <w:p>
      <w:pPr>
        <w:keepNext/>
      </w:pPr>
      <w:r>
        <w:rPr>
          <w:b/>
        </w:rPr>
        <w:t xml:space="preserve">Clinical and software safety leads </w:t>
      </w:r>
      <w:r>
        <w:t>Approve intended-use claims and complete serious-harm analysis. Expected deliverable: Clinical/safety requirements and classification rationale.</w:t>
      </w:r>
    </w:p>
    <w:p>
      <w:pPr>
        <w:keepNext/>
      </w:pPr>
      <w:r>
        <w:rPr>
          <w:b/>
        </w:rPr>
        <w:t xml:space="preserve">Model and verification leads </w:t>
      </w:r>
      <w:r>
        <w:t>Execute independent performance, interface and model-compatibility evidence plans. Expected deliverable: Locked datasets, protocol and observed results.</w:t>
      </w:r>
    </w:p>
    <w:p>
      <w:pPr>
        <w:keepNext w:val="0"/>
      </w:pPr>
      <w:r>
        <w:rPr>
          <w:b/>
        </w:rPr>
        <w:t xml:space="preserve">Quality lead </w:t>
      </w:r>
      <w:r>
        <w:t>Review validation, unresolved anomalies and the released software baseline. Expected deliverable: Traceable release recommendation.</w:t>
      </w:r>
    </w:p>
    <w:p>
      <w:pPr>
        <w:pStyle w:val="Heading1"/>
        <w:pageBreakBefore/>
      </w:pPr>
      <w:r>
        <w:t>Example 4 Infusion control firmware</w:t>
      </w:r>
    </w:p>
    <w:p>
      <w:r>
        <w:t>4 · Embedded therapy control  |  Software within a medical device</w:t>
      </w:r>
    </w:p>
    <w:p>
      <w:r>
        <w:t>Classify the control software and its failure propagation. Device implantation, mechanical design and marketing pathways are outside this software assessment.</w:t>
      </w:r>
    </w:p>
    <w:p>
      <w:pPr>
        <w:pStyle w:val="Heading2"/>
      </w:pPr>
      <w:r>
        <w:t>Software profile and medical purpose</w:t>
      </w:r>
    </w:p>
    <w:p>
      <w:r>
        <w:rPr>
          <w:b/>
        </w:rPr>
        <w:t xml:space="preserve">Software </w:t>
      </w:r>
      <w:r>
        <w:t>DoseFlow infusion-control firmware</w:t>
      </w:r>
    </w:p>
    <w:p>
      <w:r>
        <w:t>Embedded software validates authorized infusion settings, schedules delivery commands, monitors state and handles faults in a medical infusion device. This assessment covers software behavior and interfaces, with the physical device evaluated through its separate system process.</w:t>
      </w:r>
    </w:p>
    <w:p>
      <w:r>
        <w:rPr>
          <w:b/>
        </w:rPr>
        <w:t xml:space="preserve">Intended medical use </w:t>
      </w:r>
      <w:r>
        <w:t>Execute clinician-authorized infusion parameters and safety-state behavior within a defined medical infusion device.</w:t>
      </w:r>
    </w:p>
    <w:p>
      <w:r>
        <w:rPr>
          <w:b/>
        </w:rPr>
        <w:t xml:space="preserve">Indications and limitations </w:t>
      </w:r>
      <w:r>
        <w:t>The clinical team must establish the supported therapy, population, parameter ranges and use conditions. No example dose or treatment instruction is supplied.</w:t>
      </w:r>
    </w:p>
    <w:tbl>
      <w:tblPr>
        <w:tblW w:type="auto" w:w="0"/>
        <w:jc w:val="center"/>
        <w:tblLayout w:type="fixed"/>
        <w:tblLook w:firstColumn="1" w:firstRow="1" w:lastColumn="0" w:lastRow="0" w:noHBand="0" w:noVBand="1" w:val="04A0"/>
      </w:tblPr>
      <w:tblGrid>
        <w:gridCol w:w="1800"/>
        <w:gridCol w:w="8424"/>
      </w:tblGrid>
      <w:tr>
        <w:trPr>
          <w:cantSplit/>
          <w:tblHeader/>
        </w:trPr>
        <w:tc>
          <w:tcPr>
            <w:tcW w:type="dxa" w:w="180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Context</w:t>
            </w:r>
          </w:p>
        </w:tc>
        <w:tc>
          <w:tcPr>
            <w:tcW w:type="dxa" w:w="842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Filled assessment</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 population</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Patients receiving prescribed therapy through the parent infusion device; exact eligibility follows the approved parent intended use.</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users</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Trained clinicians programming therapy and authorized staff reviewing software status and faults.</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 environment</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Embedded execution in a controlled infusion device with a defined clinician user interface.</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Clinical role</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 firmware influences delivery and fault response; software failure can contribute to excessive, insufficient or interrupted therapy.</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 and AI</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Proposed 1.0; AI/ML: no</w:t>
            </w:r>
          </w:p>
        </w:tc>
      </w:tr>
    </w:tbl>
    <w:p>
      <w:pPr>
        <w:spacing w:after="0" w:line="60" w:lineRule="exact"/>
      </w:pPr>
      <w:r>
        <w:rPr>
          <w:sz w:val="6"/>
        </w:rPr>
      </w:r>
    </w:p>
    <w:p>
      <w:pPr>
        <w:pStyle w:val="Heading2"/>
      </w:pPr>
      <w:r>
        <w:t>Software boundary and architecture</w:t>
      </w:r>
    </w:p>
    <w:p>
      <w:r>
        <w:rPr>
          <w:b/>
        </w:rPr>
        <w:t xml:space="preserve">Scope rationale </w:t>
      </w:r>
      <w:r>
        <w:t>The software is integral to a medical device and performs therapy-control and fault-handling functions. The classification boundary is the complete controller firmware system.</w:t>
      </w:r>
    </w:p>
    <w:p>
      <w:r>
        <w:rPr>
          <w:b/>
        </w:rPr>
        <w:t xml:space="preserve">Included and excluded functions </w:t>
      </w:r>
      <w:r>
        <w:t>Include settings validation, command interpretation, timing, delivery-state management, diagnostics, fault notifications and update/recovery logic. Exclude mechanical design while retaining all safety-relevant hardware interfaces in the analysis.</w:t>
      </w:r>
    </w:p>
    <w:p>
      <w:r>
        <w:rPr>
          <w:b/>
        </w:rPr>
        <w:t xml:space="preserve">Software inputs </w:t>
      </w:r>
      <w:r>
        <w:t>Authorized settings, device identity, timing/state signals, sensor/diagnostic status and update artifacts.</w:t>
      </w:r>
    </w:p>
    <w:p>
      <w:r>
        <w:rPr>
          <w:b/>
        </w:rPr>
        <w:t xml:space="preserve">Software outputs </w:t>
      </w:r>
      <w:r>
        <w:t>Delivery-control commands, acknowledged settings, software state, fault notifications and versioned event records.</w:t>
      </w:r>
    </w:p>
    <w:p>
      <w:r>
        <w:rPr>
          <w:b/>
        </w:rPr>
        <w:t xml:space="preserve">Interfaces </w:t>
      </w:r>
      <w:r>
        <w:t>Clinician programming interface, device I/O, diagnostic inputs, external safety mechanisms, boot/update boundary and service interface.</w:t>
      </w:r>
    </w:p>
    <w:p>
      <w:r>
        <w:rPr>
          <w:b/>
        </w:rPr>
        <w:t xml:space="preserve">Parent system </w:t>
      </w:r>
      <w:r>
        <w:t>Illustrative medical infusion device; controller firmware is the software system being assessed.</w:t>
      </w:r>
    </w:p>
    <w:p>
      <w:pPr>
        <w:pStyle w:val="Heading2"/>
      </w:pPr>
      <w:r>
        <w:t>Software classification result</w:t>
      </w:r>
    </w:p>
    <w:tbl>
      <w:tblPr>
        <w:tblW w:type="auto" w:w="0"/>
        <w:jc w:val="center"/>
        <w:tblLayout w:type="fixed"/>
        <w:tblLook w:firstColumn="1" w:firstRow="1" w:lastColumn="0" w:lastRow="0" w:noHBand="0" w:noVBand="1" w:val="04A0"/>
      </w:tblPr>
      <w:tblGrid>
        <w:gridCol w:w="2520"/>
        <w:gridCol w:w="7704"/>
      </w:tblGrid>
      <w:tr>
        <w:trPr>
          <w:cantSplit/>
          <w:tblHeader/>
        </w:trPr>
        <w:tc>
          <w:tcPr>
            <w:tcW w:type="dxa" w:w="252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Determination</w:t>
            </w:r>
          </w:p>
        </w:tc>
        <w:tc>
          <w:tcPr>
            <w:tcW w:type="dxa" w:w="77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Result</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Medical software scope</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Software within a medical device</w:t>
            </w:r>
          </w:p>
        </w:tc>
      </w:tr>
      <w:tr>
        <w:trPr>
          <w:cantSplit/>
        </w:trPr>
        <w:tc>
          <w:tcPr>
            <w:tcW w:type="dxa" w:w="25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IEC 62304 safety class</w:t>
            </w:r>
          </w:p>
        </w:tc>
        <w:tc>
          <w:tcPr>
            <w:tcW w:type="dxa" w:w="77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Preliminary Class C</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Own harm screen</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w:t>
            </w:r>
          </w:p>
        </w:tc>
      </w:tr>
    </w:tbl>
    <w:p>
      <w:pPr>
        <w:spacing w:after="0" w:line="60" w:lineRule="exact"/>
      </w:pPr>
      <w:r>
        <w:rPr>
          <w:sz w:val="6"/>
        </w:rPr>
      </w:r>
    </w:p>
    <w:p>
      <w:r>
        <w:t>At least one software failure can contribute to death or serious injury. Validate completeness using the applicable licensed IEC 62304 method. No class reduction is made for proposed controls or human review.</w:t>
      </w:r>
    </w:p>
    <w:p>
      <w:pPr>
        <w:pStyle w:val="ListBullet"/>
        <w:spacing w:after="80"/>
      </w:pPr>
      <w:r>
        <w:t>Preliminary Class C follows possible serious injury or death from erroneous therapy-control software.</w:t>
      </w:r>
    </w:p>
    <w:p>
      <w:pPr>
        <w:pStyle w:val="ListBullet"/>
        <w:spacing w:after="80"/>
      </w:pPr>
      <w:r>
        <w:t>Class is assigned to the defined controller software system; this does not classify or approve the entire physical device.</w:t>
      </w:r>
    </w:p>
    <w:p>
      <w:pPr>
        <w:pStyle w:val="ListBullet"/>
        <w:spacing w:after="80"/>
      </w:pPr>
      <w:r>
        <w:t>External supervision and clinician checks remain evidence-dependent controls.</w:t>
      </w:r>
    </w:p>
    <w:p>
      <w:pPr>
        <w:pStyle w:val="Heading2"/>
      </w:pPr>
      <w:r>
        <w:t>Detailed software workflow</w:t>
      </w:r>
    </w:p>
    <w:tbl>
      <w:tblPr>
        <w:tblW w:type="auto" w:w="0"/>
        <w:jc w:val="center"/>
        <w:tblLayout w:type="fixed"/>
        <w:tblLook w:firstColumn="1" w:firstRow="1" w:lastColumn="0" w:lastRow="0" w:noHBand="0" w:noVBand="1" w:val="04A0"/>
      </w:tblPr>
      <w:tblGrid>
        <w:gridCol w:w="576"/>
        <w:gridCol w:w="1872"/>
        <w:gridCol w:w="5040"/>
        <w:gridCol w:w="2736"/>
      </w:tblGrid>
      <w:tr>
        <w:trPr>
          <w:cantSplit/>
          <w:tblHeader/>
        </w:trPr>
        <w:tc>
          <w:tcPr>
            <w:tcW w:type="dxa" w:w="57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Step</w:t>
            </w:r>
          </w:p>
        </w:tc>
        <w:tc>
          <w:tcPr>
            <w:tcW w:type="dxa" w:w="1872"/>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Responsible role</w:t>
            </w:r>
          </w:p>
        </w:tc>
        <w:tc>
          <w:tcPr>
            <w:tcW w:type="dxa" w:w="504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Software action</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Record or output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Clinician interface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Provide the authorized settings with patient/device context.</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Attributed settings request.</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2</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Firmware validator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Check identity, units, ranges and supported state transitions.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Acceptance or rejection record.</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3</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Command manager</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Apply a valid command once and return the resulting state.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Acknowledgment and command identity.</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Scheduler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Generate the prescribed software delivery sequence.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Timing and state records.</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5</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Diagnostics</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Evaluate supported sensor and internal fault indications.</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Fault-detection evidence.</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6</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Fault manager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Enact the clinically justified software response and notification.</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Response timing and recovery state.</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7</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Service software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Retain event and version records for investigation.</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Attributed diagnostic history.</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8</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Update manager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Accept only compatible authenticated releases and control failed updates.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Update/recovery and version evidence.</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9</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release board</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Approve safety regressions, open anomalies and the software release package.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Formal release review.</w:t>
            </w:r>
          </w:p>
        </w:tc>
      </w:tr>
    </w:tbl>
    <w:p>
      <w:pPr>
        <w:spacing w:after="0" w:line="60" w:lineRule="exact"/>
      </w:pPr>
      <w:r>
        <w:rPr>
          <w:sz w:val="6"/>
        </w:rPr>
      </w:r>
    </w:p>
    <w:p>
      <w:pPr>
        <w:pStyle w:val="Heading2"/>
      </w:pPr>
      <w:r>
        <w:t>Software controls and failure scenarios</w:t>
      </w:r>
    </w:p>
    <w:p>
      <w:pPr>
        <w:pStyle w:val="ListBullet"/>
        <w:spacing w:after="80"/>
      </w:pPr>
      <w:r>
        <w:t>Define and verify the software state machine, scheduling assumptions and fault responses.</w:t>
      </w:r>
    </w:p>
    <w:p>
      <w:pPr>
        <w:pStyle w:val="ListBullet"/>
        <w:spacing w:after="80"/>
      </w:pPr>
      <w:r>
        <w:t>Use independent measurements for control-output and timing verification against system requirements.</w:t>
      </w:r>
    </w:p>
    <w:p>
      <w:pPr>
        <w:pStyle w:val="ListBullet"/>
        <w:spacing w:after="80"/>
      </w:pPr>
      <w:r>
        <w:t>Prove command identity, authorization, atomic application and unambiguous acknowledgment.</w:t>
      </w:r>
    </w:p>
    <w:p>
      <w:pPr>
        <w:pStyle w:val="ListBullet"/>
        <w:spacing w:after="80"/>
      </w:pPr>
      <w:r>
        <w:t>Retain full firmware/build configuration, SOUP and update/recovery evidence.</w:t>
      </w:r>
    </w:p>
    <w:p>
      <w:r>
        <w:rPr>
          <w:b/>
        </w:rPr>
        <w:t xml:space="preserve">Foreseeable misuse </w:t>
      </w:r>
      <w:r>
        <w:t>Wrong identity or settings, repeated commands after an uncertain acknowledgment, unauthorized programming, ignored faults or incompatible software updates.</w:t>
      </w:r>
    </w:p>
    <w:p>
      <w:pPr>
        <w:pStyle w:val="Heading3"/>
      </w:pPr>
      <w:r>
        <w:t>Risk 1 Excessive therapy delivery</w:t>
      </w:r>
    </w:p>
    <w:p>
      <w:r>
        <w:rPr>
          <w:b/>
        </w:rPr>
        <w:t xml:space="preserve">Failure sequence </w:t>
      </w:r>
      <w:r>
        <w:t>A unit conversion, scheduling or command-interpretation defect produces delivery beyond the intended prescribed setting.</w:t>
      </w:r>
    </w:p>
    <w:p>
      <w:r>
        <w:rPr>
          <w:b/>
        </w:rPr>
        <w:t xml:space="preserve">Hazardous situation </w:t>
      </w:r>
      <w:r>
        <w:t>The infusion device delivers more therapy than intended.</w:t>
      </w:r>
    </w:p>
    <w:p>
      <w:r>
        <w:rPr>
          <w:b/>
        </w:rPr>
        <w:t xml:space="preserve">Possible health harm </w:t>
      </w:r>
      <w:r>
        <w:t>Severe toxicity, serious injury or death depending on the therapy.</w:t>
      </w:r>
    </w:p>
    <w:p>
      <w:r>
        <w:rPr>
          <w:b/>
        </w:rPr>
        <w:t xml:space="preserve">Maximum severity </w:t>
      </w:r>
      <w:r>
        <w:t>serious</w:t>
      </w:r>
    </w:p>
    <w:p>
      <w:r>
        <w:rPr>
          <w:b/>
        </w:rPr>
        <w:t xml:space="preserve">Proposed controls </w:t>
      </w:r>
      <w:r>
        <w:t>Use unambiguous units and parameter bounds, authenticated commands with read-back, independently justified supervisory controls and controlled delivery-state transitions.</w:t>
      </w:r>
    </w:p>
    <w:p>
      <w:r>
        <w:rPr>
          <w:b/>
        </w:rPr>
        <w:t xml:space="preserve">Verification challenge </w:t>
      </w:r>
      <w:r>
        <w:t>Challenge each supported unit/parameter boundary, invalid transitions, duplicate commands, overflow and corrupted settings. Verify delivery behavior with an independent measurement method against approved system requirements.</w:t>
      </w:r>
    </w:p>
    <w:p>
      <w:r>
        <w:rPr>
          <w:b/>
        </w:rPr>
        <w:t xml:space="preserve">Residual risk and gaps </w:t>
      </w:r>
      <w:r>
        <w:t>Class C retained; software checks and clinician confirmation do not establish independence or eliminate serious harm.</w:t>
      </w:r>
    </w:p>
    <w:p>
      <w:r>
        <w:rPr>
          <w:b/>
        </w:rPr>
        <w:t xml:space="preserve">Traceability </w:t>
      </w:r>
      <w:r>
        <w:t>DF-REQ-1 proposed → DF-DES-1 proposed → DF-VAL-1 planned intended-user validation; not executed</w:t>
      </w:r>
    </w:p>
    <w:p>
      <w:pPr>
        <w:pStyle w:val="Heading3"/>
      </w:pPr>
      <w:r>
        <w:t>Risk 2 Therapy interrupted without effective detection</w:t>
      </w:r>
    </w:p>
    <w:p>
      <w:r>
        <w:rPr>
          <w:b/>
        </w:rPr>
        <w:t xml:space="preserve">Failure sequence </w:t>
      </w:r>
      <w:r>
        <w:t>A scheduling, battery, sensor or communication fault stops delivery and the fault handling fails to produce the required notification.</w:t>
      </w:r>
    </w:p>
    <w:p>
      <w:r>
        <w:rPr>
          <w:b/>
        </w:rPr>
        <w:t xml:space="preserve">Hazardous situation </w:t>
      </w:r>
      <w:r>
        <w:t>The patient receives insufficient or no intended therapy before effective intervention.</w:t>
      </w:r>
    </w:p>
    <w:p>
      <w:r>
        <w:rPr>
          <w:b/>
        </w:rPr>
        <w:t xml:space="preserve">Possible health harm </w:t>
      </w:r>
      <w:r>
        <w:t>Loss of treatment, serious deterioration or death depending on therapy and patient condition.</w:t>
      </w:r>
    </w:p>
    <w:p>
      <w:r>
        <w:rPr>
          <w:b/>
        </w:rPr>
        <w:t xml:space="preserve">Maximum severity </w:t>
      </w:r>
      <w:r>
        <w:t>serious</w:t>
      </w:r>
    </w:p>
    <w:p>
      <w:r>
        <w:rPr>
          <w:b/>
        </w:rPr>
        <w:t xml:space="preserve">Proposed controls </w:t>
      </w:r>
      <w:r>
        <w:t>Define system-specific fault detection, validated notification and recovery behavior, and follow-up instructions tied to clinical hazards.</w:t>
      </w:r>
    </w:p>
    <w:p>
      <w:r>
        <w:rPr>
          <w:b/>
        </w:rPr>
        <w:t xml:space="preserve">Verification challenge </w:t>
      </w:r>
      <w:r>
        <w:t>Inject power, timing, memory, sensor and communication faults across operational states. Measure detection/response against clinically justified requirements and verify safe recovery.</w:t>
      </w:r>
    </w:p>
    <w:p>
      <w:r>
        <w:rPr>
          <w:b/>
        </w:rPr>
        <w:t xml:space="preserve">Residual risk and gaps </w:t>
      </w:r>
      <w:r>
        <w:t>Clinical time-to-harm assumptions, notification effectiveness and failure coverage need evidence before acceptance.</w:t>
      </w:r>
    </w:p>
    <w:p>
      <w:r>
        <w:rPr>
          <w:b/>
        </w:rPr>
        <w:t xml:space="preserve">Traceability </w:t>
      </w:r>
      <w:r>
        <w:t>DF-REQ-2 proposed → DF-DES-2 proposed → DF-VAL-2 planned intended-user validation; not executed</w:t>
      </w:r>
    </w:p>
    <w:p>
      <w:pPr>
        <w:pStyle w:val="Heading3"/>
      </w:pPr>
      <w:r>
        <w:t>Risk 3 Unauthorized or wrong device programming</w:t>
      </w:r>
    </w:p>
    <w:p>
      <w:r>
        <w:rPr>
          <w:b/>
        </w:rPr>
        <w:t xml:space="preserve">Failure sequence </w:t>
      </w:r>
      <w:r>
        <w:t>A communication/authentication or identity defect allows a command to be accepted by the wrong device or by an unauthorized actor.</w:t>
      </w:r>
    </w:p>
    <w:p>
      <w:r>
        <w:rPr>
          <w:b/>
        </w:rPr>
        <w:t xml:space="preserve">Hazardous situation </w:t>
      </w:r>
      <w:r>
        <w:t>Therapy parameters change without the intended clinician’s authorized decision for the correct device.</w:t>
      </w:r>
    </w:p>
    <w:p>
      <w:r>
        <w:rPr>
          <w:b/>
        </w:rPr>
        <w:t xml:space="preserve">Possible health harm </w:t>
      </w:r>
      <w:r>
        <w:t>Inappropriate delivery with potential serious injury or death.</w:t>
      </w:r>
    </w:p>
    <w:p>
      <w:r>
        <w:rPr>
          <w:b/>
        </w:rPr>
        <w:t xml:space="preserve">Maximum severity </w:t>
      </w:r>
      <w:r>
        <w:t>serious</w:t>
      </w:r>
    </w:p>
    <w:p>
      <w:r>
        <w:rPr>
          <w:b/>
        </w:rPr>
        <w:t xml:space="preserve">Proposed controls </w:t>
      </w:r>
      <w:r>
        <w:t>Bind programmer authorization to device identity, protect command integrity/freshness, verify acknowledged settings and control access/recovery paths.</w:t>
      </w:r>
    </w:p>
    <w:p>
      <w:r>
        <w:rPr>
          <w:b/>
        </w:rPr>
        <w:t xml:space="preserve">Verification challenge </w:t>
      </w:r>
      <w:r>
        <w:t>Attempt replay, tampering, identity substitution, interrupted sessions and recovery-mode abuse. Verify rejected commands cannot alter therapy state.</w:t>
      </w:r>
    </w:p>
    <w:p>
      <w:r>
        <w:rPr>
          <w:b/>
        </w:rPr>
        <w:t xml:space="preserve">Residual risk and gaps </w:t>
      </w:r>
      <w:r>
        <w:t>Security, usability and fail-safe behavior must be assessed jointly; no residual-risk acceptance is implied.</w:t>
      </w:r>
    </w:p>
    <w:p>
      <w:r>
        <w:rPr>
          <w:b/>
        </w:rPr>
        <w:t xml:space="preserve">Traceability </w:t>
      </w:r>
      <w:r>
        <w:t>DF-REQ-3 proposed → DF-DES-3 proposed → DF-VAL-3 planned intended-user validation; not executed</w:t>
      </w:r>
    </w:p>
    <w:p>
      <w:r>
        <w:rPr>
          <w:b/>
        </w:rPr>
        <w:t xml:space="preserve">Human review </w:t>
      </w:r>
      <w:r>
        <w:t>Users must verify identity and acknowledged settings. This does not establish protection against run-time state or timing failures.</w:t>
      </w:r>
    </w:p>
    <w:p>
      <w:r>
        <w:rPr>
          <w:b/>
        </w:rPr>
        <w:t xml:space="preserve">External controls </w:t>
      </w:r>
      <w:r>
        <w:t>Independent hardware supervision may be proposed. Verify independence, coverage and common-cause vulnerabilities; no class reduction is applied here.</w:t>
      </w:r>
    </w:p>
    <w:p>
      <w:r>
        <w:rPr>
          <w:b/>
        </w:rPr>
        <w:t xml:space="preserve">Independence and effectiveness </w:t>
      </w:r>
      <w:r>
        <w:t>Control effectiveness remains to be demonstrated. Proposed requirements and tests are not completed evidence.</w:t>
      </w:r>
    </w:p>
    <w:p>
      <w:pPr>
        <w:pStyle w:val="Heading2"/>
      </w:pPr>
      <w:r>
        <w:t>Proposed tests and expected results</w:t>
      </w:r>
    </w:p>
    <w:p>
      <w:r>
        <w:t>All tests are planned and not executed. Approve the acceptance criteria before execution and retain actual observations, deviations and software/configuration identity.</w:t>
      </w:r>
    </w:p>
    <w:tbl>
      <w:tblPr>
        <w:tblW w:type="auto" w:w="0"/>
        <w:jc w:val="center"/>
        <w:tblLayout w:type="fixed"/>
        <w:tblLook w:firstColumn="1" w:firstRow="1" w:lastColumn="0" w:lastRow="0" w:noHBand="0" w:noVBand="1" w:val="04A0"/>
      </w:tblPr>
      <w:tblGrid>
        <w:gridCol w:w="936"/>
        <w:gridCol w:w="2448"/>
        <w:gridCol w:w="4104"/>
        <w:gridCol w:w="2736"/>
      </w:tblGrid>
      <w:tr>
        <w:trPr>
          <w:cantSplit/>
          <w:tblHeader/>
        </w:trPr>
        <w:tc>
          <w:tcPr>
            <w:tcW w:type="dxa" w:w="9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Test</w:t>
            </w:r>
          </w:p>
        </w:tc>
        <w:tc>
          <w:tcPr>
            <w:tcW w:type="dxa" w:w="2448"/>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Challenge</w:t>
            </w:r>
          </w:p>
        </w:tc>
        <w:tc>
          <w:tcPr>
            <w:tcW w:type="dxa" w:w="41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Expected result</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Retained evidence</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DF-T01</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Dose-control boundaries, units, invalid transitions and overflow</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Measured delivery remains within approved system requirements; invalid configurations cannot silently execute.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Independent measurement and boundary test records.</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DF-T02</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Power, timing, memory, sensor and communication faults</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The specified fault response occurs within the clinically justified limits and recovery does not introduce an unsafe state.</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Fault-injection and recovery evidence.</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DF-T03</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Replay, tampering, wrong-device identity and unauthorized programmer</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Unauthorized or mismatched commands are rejected without altering therapy state.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Security and command-state test records.</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DF-T04</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User programming with wrong identity, interrupted acknowledgment and ambiguous unit display</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Representative users detect and resolve the problem within the validated workflow; unproven review credit is not assumed.</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Human-factors validation observations.</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DF-T05</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update, failed update and rollback/recovery</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Approved state and version traceability are retained; incompatible or incomplete releases do not enter clinical operation.</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Update/compatibility and recovery evidence.</w:t>
            </w:r>
          </w:p>
        </w:tc>
      </w:tr>
    </w:tbl>
    <w:p>
      <w:pPr>
        <w:spacing w:after="0" w:line="60" w:lineRule="exact"/>
      </w:pPr>
      <w:r>
        <w:rPr>
          <w:sz w:val="6"/>
        </w:rPr>
      </w:r>
    </w:p>
    <w:p>
      <w:pPr>
        <w:pStyle w:val="Heading2"/>
      </w:pPr>
      <w:r>
        <w:t>Worked software change assessment</w:t>
      </w:r>
    </w:p>
    <w:p>
      <w:r>
        <w:rPr>
          <w:b/>
        </w:rPr>
        <w:t xml:space="preserve">Trigger </w:t>
      </w:r>
      <w:r>
        <w:t>A software change alters repeated-command or interrupted-session handling.</w:t>
      </w:r>
    </w:p>
    <w:p>
      <w:r>
        <w:rPr>
          <w:b/>
        </w:rPr>
        <w:t xml:space="preserve">Impact assessment </w:t>
      </w:r>
      <w:r>
        <w:t>Reassess duplicate execution, timing, state transitions, recovery, security and user understanding.</w:t>
      </w:r>
    </w:p>
    <w:p>
      <w:r>
        <w:rPr>
          <w:b/>
        </w:rPr>
        <w:t xml:space="preserve">Verification and regression </w:t>
      </w:r>
      <w:r>
        <w:t>Repeat command, fault-injection, timing, control-output, update and usability regressions on the final integrated software.</w:t>
      </w:r>
    </w:p>
    <w:p>
      <w:r>
        <w:rPr>
          <w:b/>
        </w:rPr>
        <w:t xml:space="preserve">Responsible review </w:t>
      </w:r>
      <w:r>
        <w:t>Software safety and system owners review affected hazards and release constraints before deployment.</w:t>
      </w:r>
    </w:p>
    <w:p>
      <w:pPr>
        <w:pStyle w:val="Heading2"/>
      </w:pPr>
      <w:r>
        <w:t>Software lifecycle evidence</w:t>
      </w:r>
    </w:p>
    <w:p>
      <w:r>
        <w:rPr>
          <w:b/>
        </w:rPr>
        <w:t xml:space="preserve">Configuration baseline </w:t>
      </w:r>
      <w:r>
        <w:t>Proposed DoseFlow DF-1.0, bootloader BL-1.0, parameter schema 1.0, RTOS and driver baselines, interface versions and compiler/build configuration.</w:t>
      </w:r>
    </w:p>
    <w:p>
      <w:r>
        <w:rPr>
          <w:b/>
        </w:rPr>
        <w:t xml:space="preserve">SOUP and dependencies </w:t>
      </w:r>
      <w:r>
        <w:t>Assess RTOS, drivers, communication stacks, cryptographic libraries and bootloader dependencies against scheduling, integrity and recovery requirements.</w:t>
      </w:r>
    </w:p>
    <w:p>
      <w:r>
        <w:rPr>
          <w:b/>
        </w:rPr>
        <w:t xml:space="preserve">Cybersecurity and safety </w:t>
      </w:r>
      <w:r>
        <w:t>Assess tampering, replay, unauthorized commands, service-mode misuse and compromised updates together with the software safety state machine.</w:t>
      </w:r>
    </w:p>
    <w:p>
      <w:r>
        <w:rPr>
          <w:b/>
        </w:rPr>
        <w:t xml:space="preserve">Problem resolution </w:t>
      </w:r>
      <w:r>
        <w:t>Record the affected software version, investigate the failure, assess safety impact, control the correction and retain regression evidence before release.</w:t>
      </w:r>
    </w:p>
    <w:p>
      <w:r>
        <w:rPr>
          <w:b/>
        </w:rPr>
        <w:t xml:space="preserve">Operational feedback </w:t>
      </w:r>
      <w:r>
        <w:t>Collect software incidents and user feedback, identify affected versions, trend safety-relevant failures and feed findings into risk and change management.</w:t>
      </w:r>
    </w:p>
    <w:p>
      <w:r>
        <w:rPr>
          <w:b/>
        </w:rPr>
        <w:t xml:space="preserve">Overall residual risk </w:t>
      </w:r>
      <w:r>
        <w:t>Residual-risk acceptance is pending actual control verification, intended-use validation and the responsible organization’s review.</w:t>
      </w:r>
    </w:p>
    <w:p>
      <w:pPr>
        <w:pStyle w:val="Heading2"/>
      </w:pPr>
      <w:r>
        <w:t>Assigned next steps</w:t>
      </w:r>
    </w:p>
    <w:p>
      <w:pPr>
        <w:keepNext/>
      </w:pPr>
      <w:r>
        <w:rPr>
          <w:b/>
        </w:rPr>
        <w:t xml:space="preserve">Software architect </w:t>
      </w:r>
      <w:r>
        <w:t>Finalize software boundaries, state transitions and interface contracts. Expected deliverable: Approved architecture and detailed design.</w:t>
      </w:r>
    </w:p>
    <w:p>
      <w:pPr>
        <w:keepNext/>
      </w:pPr>
      <w:r>
        <w:rPr>
          <w:b/>
        </w:rPr>
        <w:t xml:space="preserve">Verification lead </w:t>
      </w:r>
      <w:r>
        <w:t>Execute fault, timing, command and update/recovery challenges. Expected deliverable: Traceable verification evidence.</w:t>
      </w:r>
    </w:p>
    <w:p>
      <w:pPr>
        <w:keepNext w:val="0"/>
      </w:pPr>
      <w:r>
        <w:rPr>
          <w:b/>
        </w:rPr>
        <w:t xml:space="preserve">Software safety and Quality leads </w:t>
      </w:r>
      <w:r>
        <w:t>Resolve residual risks and anomalies against formal acceptance criteria. Expected deliverable: Software classification and release decision.</w:t>
      </w:r>
    </w:p>
    <w:p>
      <w:pPr>
        <w:pStyle w:val="Heading1"/>
        <w:pageBreakBefore/>
      </w:pPr>
      <w:r>
        <w:t>Example 5 Radiotherapy planning software</w:t>
      </w:r>
    </w:p>
    <w:p>
      <w:r>
        <w:t>5 · Complex treatment planning  |  Standalone medical-device software (SaMD)</w:t>
      </w:r>
    </w:p>
    <w:p>
      <w:r>
        <w:t>A standalone application can carry serious therapy risk through its outputs even when it never controls the treatment hardware.</w:t>
      </w:r>
    </w:p>
    <w:p>
      <w:pPr>
        <w:pStyle w:val="Heading2"/>
      </w:pPr>
      <w:r>
        <w:t>Software profile and medical purpose</w:t>
      </w:r>
    </w:p>
    <w:p>
      <w:r>
        <w:rPr>
          <w:b/>
        </w:rPr>
        <w:t xml:space="preserve">Software </w:t>
      </w:r>
      <w:r>
        <w:t>PlanWise radiotherapy planning software</w:t>
      </w:r>
    </w:p>
    <w:p>
      <w:r>
        <w:t>Standalone clinical software imports patient images and structure sets, supports treatment-plan preparation, computes a dose distribution using a controlled calculation engine and exports an approved plan. It does not directly actuate a treatment-delivery device.</w:t>
      </w:r>
    </w:p>
    <w:p>
      <w:r>
        <w:rPr>
          <w:b/>
        </w:rPr>
        <w:t xml:space="preserve">Intended medical use </w:t>
      </w:r>
      <w:r>
        <w:t>Support qualified clinical professionals in creating, reviewing and exporting radiotherapy treatment plans within a defined clinical scope.</w:t>
      </w:r>
    </w:p>
    <w:p>
      <w:r>
        <w:rPr>
          <w:b/>
        </w:rPr>
        <w:t xml:space="preserve">Indications and limitations </w:t>
      </w:r>
      <w:r>
        <w:t>Supported treatment techniques, anatomical sites, image formats and calculation limits must be explicitly specified and clinically validated. No clinical dose recommendations or patient treatment parameters are supplied in this example.</w:t>
      </w:r>
    </w:p>
    <w:tbl>
      <w:tblPr>
        <w:tblW w:type="auto" w:w="0"/>
        <w:jc w:val="center"/>
        <w:tblLayout w:type="fixed"/>
        <w:tblLook w:firstColumn="1" w:firstRow="1" w:lastColumn="0" w:lastRow="0" w:noHBand="0" w:noVBand="1" w:val="04A0"/>
      </w:tblPr>
      <w:tblGrid>
        <w:gridCol w:w="1800"/>
        <w:gridCol w:w="8424"/>
      </w:tblGrid>
      <w:tr>
        <w:trPr>
          <w:cantSplit/>
          <w:tblHeader/>
        </w:trPr>
        <w:tc>
          <w:tcPr>
            <w:tcW w:type="dxa" w:w="180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Context</w:t>
            </w:r>
          </w:p>
        </w:tc>
        <w:tc>
          <w:tcPr>
            <w:tcW w:type="dxa" w:w="842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Filled assessment</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 population</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Patients selected by the clinical team for treatment planning within the eventually approved indications.</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users</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Qualified medical physicists, dosimetrists and radiation oncologists with defined planning and approval roles.</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Use environment</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Controlled clinical planning workstation or server deployment with authenticated image and plan interfaces.</w:t>
            </w:r>
          </w:p>
        </w:tc>
      </w:tr>
      <w:tr>
        <w:trPr>
          <w:cantSplit/>
        </w:trPr>
        <w:tc>
          <w:tcPr>
            <w:tcW w:type="dxa" w:w="180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Clinical role</w:t>
            </w:r>
          </w:p>
        </w:tc>
        <w:tc>
          <w:tcPr>
            <w:tcW w:type="dxa" w:w="842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Computes and communicates information used to plan therapy; erroneous geometry, calculation or plan export can contribute to serious harm.</w:t>
            </w:r>
          </w:p>
        </w:tc>
      </w:tr>
      <w:tr>
        <w:trPr>
          <w:cantSplit/>
        </w:trPr>
        <w:tc>
          <w:tcPr>
            <w:tcW w:type="dxa" w:w="18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 and AI</w:t>
            </w:r>
          </w:p>
        </w:tc>
        <w:tc>
          <w:tcPr>
            <w:tcW w:type="dxa" w:w="84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Proposed 1.0; AI/ML: no</w:t>
            </w:r>
          </w:p>
        </w:tc>
      </w:tr>
    </w:tbl>
    <w:p>
      <w:pPr>
        <w:spacing w:after="0" w:line="60" w:lineRule="exact"/>
      </w:pPr>
      <w:r>
        <w:rPr>
          <w:sz w:val="6"/>
        </w:rPr>
      </w:r>
    </w:p>
    <w:p>
      <w:pPr>
        <w:pStyle w:val="Heading2"/>
      </w:pPr>
      <w:r>
        <w:t>Software boundary and architecture</w:t>
      </w:r>
    </w:p>
    <w:p>
      <w:r>
        <w:rPr>
          <w:b/>
        </w:rPr>
        <w:t xml:space="preserve">Scope rationale </w:t>
      </w:r>
      <w:r>
        <w:t>The software itself performs medical treatment-planning functions independently of being part of a hardware medical device. The whole planning software system is assessed.</w:t>
      </w:r>
    </w:p>
    <w:p>
      <w:r>
        <w:rPr>
          <w:b/>
        </w:rPr>
        <w:t xml:space="preserve">Included and excluded functions </w:t>
      </w:r>
      <w:r>
        <w:t>Include patient/study linkage, image geometry handling, structure management, plan configuration, calculation, review/approval, export and versioned change control. Exclude image acquisition and physical treatment delivery, while analyzing interface error propagation.</w:t>
      </w:r>
    </w:p>
    <w:p>
      <w:r>
        <w:rPr>
          <w:b/>
        </w:rPr>
        <w:t xml:space="preserve">Software inputs </w:t>
      </w:r>
      <w:r>
        <w:t>Patient/study identifiers, supported image and structure datasets, clinical plan inputs, validated calculation configuration and reference data.</w:t>
      </w:r>
    </w:p>
    <w:p>
      <w:r>
        <w:rPr>
          <w:b/>
        </w:rPr>
        <w:t xml:space="preserve">Software outputs </w:t>
      </w:r>
      <w:r>
        <w:t>Calculated distributions, plan metrics, review/approval state and an exported versioned treatment plan.</w:t>
      </w:r>
    </w:p>
    <w:p>
      <w:r>
        <w:rPr>
          <w:b/>
        </w:rPr>
        <w:t xml:space="preserve">Interfaces </w:t>
      </w:r>
      <w:r>
        <w:t>Medical-image import, identity service, calculation workers, plan database, review clients and downstream plan recipient.</w:t>
      </w:r>
    </w:p>
    <w:p>
      <w:pPr>
        <w:pStyle w:val="Heading2"/>
      </w:pPr>
      <w:r>
        <w:t>Software classification result</w:t>
      </w:r>
    </w:p>
    <w:tbl>
      <w:tblPr>
        <w:tblW w:type="auto" w:w="0"/>
        <w:jc w:val="center"/>
        <w:tblLayout w:type="fixed"/>
        <w:tblLook w:firstColumn="1" w:firstRow="1" w:lastColumn="0" w:lastRow="0" w:noHBand="0" w:noVBand="1" w:val="04A0"/>
      </w:tblPr>
      <w:tblGrid>
        <w:gridCol w:w="2520"/>
        <w:gridCol w:w="7704"/>
      </w:tblGrid>
      <w:tr>
        <w:trPr>
          <w:cantSplit/>
          <w:tblHeader/>
        </w:trPr>
        <w:tc>
          <w:tcPr>
            <w:tcW w:type="dxa" w:w="252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Determination</w:t>
            </w:r>
          </w:p>
        </w:tc>
        <w:tc>
          <w:tcPr>
            <w:tcW w:type="dxa" w:w="77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color w:val="FFFFFF"/>
                <w:sz w:val="18"/>
              </w:rPr>
              <w:t>Result</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Medical software scope</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Standalone medical-device software (SaMD)</w:t>
            </w:r>
          </w:p>
        </w:tc>
      </w:tr>
      <w:tr>
        <w:trPr>
          <w:cantSplit/>
        </w:trPr>
        <w:tc>
          <w:tcPr>
            <w:tcW w:type="dxa" w:w="252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IEC 62304 safety class</w:t>
            </w:r>
          </w:p>
        </w:tc>
        <w:tc>
          <w:tcPr>
            <w:tcW w:type="dxa" w:w="77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keepNext/>
              <w:spacing w:after="0" w:line="252" w:lineRule="auto"/>
            </w:pPr>
            <w:r>
              <w:rPr>
                <w:rFonts w:ascii="Arial" w:hAnsi="Arial"/>
                <w:b w:val="0"/>
                <w:color w:val="000000"/>
                <w:sz w:val="18"/>
              </w:rPr>
              <w:t>Preliminary Class C</w:t>
            </w:r>
          </w:p>
        </w:tc>
      </w:tr>
      <w:tr>
        <w:trPr>
          <w:cantSplit/>
        </w:trPr>
        <w:tc>
          <w:tcPr>
            <w:tcW w:type="dxa" w:w="252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Own harm screen</w:t>
            </w:r>
          </w:p>
        </w:tc>
        <w:tc>
          <w:tcPr>
            <w:tcW w:type="dxa" w:w="77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w:t>
            </w:r>
          </w:p>
        </w:tc>
      </w:tr>
    </w:tbl>
    <w:p>
      <w:pPr>
        <w:spacing w:after="0" w:line="60" w:lineRule="exact"/>
      </w:pPr>
      <w:r>
        <w:rPr>
          <w:sz w:val="6"/>
        </w:rPr>
      </w:r>
    </w:p>
    <w:p>
      <w:r>
        <w:t>At least one software failure can contribute to death or serious injury. Validate completeness using the applicable licensed IEC 62304 method. No class reduction is made for proposed controls or human review.</w:t>
      </w:r>
    </w:p>
    <w:p>
      <w:pPr>
        <w:pStyle w:val="ListBullet"/>
        <w:spacing w:after="80"/>
      </w:pPr>
      <w:r>
        <w:t>Preliminary Class C follows geometry, calculation and plan-version failures with potential serious harm.</w:t>
      </w:r>
    </w:p>
    <w:p>
      <w:pPr>
        <w:pStyle w:val="ListBullet"/>
        <w:spacing w:after="80"/>
      </w:pPr>
      <w:r>
        <w:t>No physical treatment-delivery or implantation assessment is included. The focus is software information integrity and lifecycle evidence.</w:t>
      </w:r>
    </w:p>
    <w:p>
      <w:pPr>
        <w:pStyle w:val="ListBullet"/>
        <w:spacing w:after="80"/>
      </w:pPr>
      <w:r>
        <w:t>Software complexity and AI use do not determine the class; the possible harm and assessed boundary do.</w:t>
      </w:r>
    </w:p>
    <w:p>
      <w:pPr>
        <w:pStyle w:val="Heading2"/>
      </w:pPr>
      <w:r>
        <w:t>Detailed software workflow</w:t>
      </w:r>
    </w:p>
    <w:tbl>
      <w:tblPr>
        <w:tblW w:type="auto" w:w="0"/>
        <w:jc w:val="center"/>
        <w:tblLayout w:type="fixed"/>
        <w:tblLook w:firstColumn="1" w:firstRow="1" w:lastColumn="0" w:lastRow="0" w:noHBand="0" w:noVBand="1" w:val="04A0"/>
      </w:tblPr>
      <w:tblGrid>
        <w:gridCol w:w="576"/>
        <w:gridCol w:w="1872"/>
        <w:gridCol w:w="5040"/>
        <w:gridCol w:w="2736"/>
      </w:tblGrid>
      <w:tr>
        <w:trPr>
          <w:cantSplit/>
          <w:tblHeader/>
        </w:trPr>
        <w:tc>
          <w:tcPr>
            <w:tcW w:type="dxa" w:w="57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Step</w:t>
            </w:r>
          </w:p>
        </w:tc>
        <w:tc>
          <w:tcPr>
            <w:tcW w:type="dxa" w:w="1872"/>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Responsible role</w:t>
            </w:r>
          </w:p>
        </w:tc>
        <w:tc>
          <w:tcPr>
            <w:tcW w:type="dxa" w:w="5040"/>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Software action</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Record or output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Clinical user</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Open the correct patient and study with an authorized role.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Patient/study context and access record.</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2</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Import service</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Validate supported images, structures and identity metadata.</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Import manifest and rejected-object reasons.</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3</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Geometry service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Reconcile coordinate frames, orientation and reference objects.</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Geometry consistency results.</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4</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Planning user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Prepare the plan using the controlled clinical configuration.</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Versioned plan inputs.</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5</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Calculation service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Validate the supported domain and run the locked calculation engine.</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Engine/configuration identity and run status.</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6</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Result manager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Present only complete traceable results with known limitations.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Calculation result manifest.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7</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Medical physicist</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Perform the required independent checks and resolve discrepancies.</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Independent-check evidence.</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8</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Authorized clinical reviewer</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Review and approve the exact plan version under the clinical process.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Approval tied to immutable content.</w:t>
            </w:r>
          </w:p>
        </w:tc>
      </w:tr>
      <w:tr>
        <w:trPr>
          <w:cantSplit/>
        </w:trPr>
        <w:tc>
          <w:tcPr>
            <w:tcW w:type="dxa" w:w="57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9</w:t>
            </w:r>
          </w:p>
        </w:tc>
        <w:tc>
          <w:tcPr>
            <w:tcW w:type="dxa" w:w="1872"/>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Export service</w:t>
            </w:r>
          </w:p>
        </w:tc>
        <w:tc>
          <w:tcPr>
            <w:tcW w:type="dxa" w:w="504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Transmit that approved version and reconcile receipt.</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Export content identity and acknowledgment.</w:t>
            </w:r>
          </w:p>
        </w:tc>
      </w:tr>
      <w:tr>
        <w:trPr>
          <w:cantSplit/>
        </w:trPr>
        <w:tc>
          <w:tcPr>
            <w:tcW w:type="dxa" w:w="57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10</w:t>
            </w:r>
          </w:p>
        </w:tc>
        <w:tc>
          <w:tcPr>
            <w:tcW w:type="dxa" w:w="1872"/>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Software safety and maintenance teams</w:t>
            </w:r>
          </w:p>
        </w:tc>
        <w:tc>
          <w:tcPr>
            <w:tcW w:type="dxa" w:w="5040"/>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Investigate incidents and reassess changes to algorithms, geometry, interfaces or deployment.</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Controlled safety and release evidence.</w:t>
            </w:r>
          </w:p>
        </w:tc>
      </w:tr>
    </w:tbl>
    <w:p>
      <w:pPr>
        <w:spacing w:after="0" w:line="60" w:lineRule="exact"/>
      </w:pPr>
      <w:r>
        <w:rPr>
          <w:sz w:val="6"/>
        </w:rPr>
      </w:r>
    </w:p>
    <w:p>
      <w:pPr>
        <w:pStyle w:val="Heading2"/>
      </w:pPr>
      <w:r>
        <w:t>Software controls and failure scenarios</w:t>
      </w:r>
    </w:p>
    <w:p>
      <w:pPr>
        <w:pStyle w:val="ListBullet"/>
        <w:spacing w:after="80"/>
      </w:pPr>
      <w:r>
        <w:t>Control clinical scope, geometry, calculation inputs and versioned algorithms.</w:t>
      </w:r>
    </w:p>
    <w:p>
      <w:pPr>
        <w:pStyle w:val="ListBullet"/>
        <w:spacing w:after="80"/>
      </w:pPr>
      <w:r>
        <w:t>Use independent calculation/geometry references with approved quantitative criteria.</w:t>
      </w:r>
    </w:p>
    <w:p>
      <w:pPr>
        <w:pStyle w:val="ListBullet"/>
        <w:spacing w:after="80"/>
      </w:pPr>
      <w:r>
        <w:t>Bind patient, study, calculation configuration, approval and export to the same immutable plan version.</w:t>
      </w:r>
    </w:p>
    <w:p>
      <w:pPr>
        <w:pStyle w:val="ListBullet"/>
        <w:spacing w:after="80"/>
      </w:pPr>
      <w:r>
        <w:t>Validate realistic clinical review, concurrency, degraded service and recovery.</w:t>
      </w:r>
    </w:p>
    <w:p>
      <w:r>
        <w:rPr>
          <w:b/>
        </w:rPr>
        <w:t xml:space="preserve">Foreseeable misuse </w:t>
      </w:r>
      <w:r>
        <w:t>Mix studies or coordinates, reuse a stale approved plan, calculate outside validated limits, bypass review or interpret partial calculations as final.</w:t>
      </w:r>
    </w:p>
    <w:p>
      <w:pPr>
        <w:pStyle w:val="Heading3"/>
      </w:pPr>
      <w:r>
        <w:t>Risk 1 Wrong patient or coordinate mapping</w:t>
      </w:r>
    </w:p>
    <w:p>
      <w:r>
        <w:rPr>
          <w:b/>
        </w:rPr>
        <w:t xml:space="preserve">Failure sequence </w:t>
      </w:r>
      <w:r>
        <w:t>Image/structure import associates data with the wrong patient, frame or orientation; the plan is prepared against the mismatched geometry.</w:t>
      </w:r>
    </w:p>
    <w:p>
      <w:r>
        <w:rPr>
          <w:b/>
        </w:rPr>
        <w:t xml:space="preserve">Hazardous situation </w:t>
      </w:r>
      <w:r>
        <w:t>A plan represents the wrong anatomy or spatial relationship.</w:t>
      </w:r>
    </w:p>
    <w:p>
      <w:r>
        <w:rPr>
          <w:b/>
        </w:rPr>
        <w:t xml:space="preserve">Possible health harm </w:t>
      </w:r>
      <w:r>
        <w:t>Incorrect treatment information can lead to serious injury or death if used downstream.</w:t>
      </w:r>
    </w:p>
    <w:p>
      <w:r>
        <w:rPr>
          <w:b/>
        </w:rPr>
        <w:t xml:space="preserve">Maximum severity </w:t>
      </w:r>
      <w:r>
        <w:t>serious</w:t>
      </w:r>
    </w:p>
    <w:p>
      <w:r>
        <w:rPr>
          <w:b/>
        </w:rPr>
        <w:t xml:space="preserve">Proposed controls </w:t>
      </w:r>
      <w:r>
        <w:t>Bind all objects to patient/study/frame identity, validate geometry consistency and block unexplained transformations.</w:t>
      </w:r>
    </w:p>
    <w:p>
      <w:r>
        <w:rPr>
          <w:b/>
        </w:rPr>
        <w:t xml:space="preserve">Verification challenge </w:t>
      </w:r>
      <w:r>
        <w:t>Challenge swapped identifiers, laterality, orientation, mismatched frames and missing metadata with independently prepared reference cases.</w:t>
      </w:r>
    </w:p>
    <w:p>
      <w:r>
        <w:rPr>
          <w:b/>
        </w:rPr>
        <w:t xml:space="preserve">Residual risk and gaps </w:t>
      </w:r>
      <w:r>
        <w:t>Clinical workflow and geometry-validation effectiveness need evidence before acceptance.</w:t>
      </w:r>
    </w:p>
    <w:p>
      <w:r>
        <w:rPr>
          <w:b/>
        </w:rPr>
        <w:t xml:space="preserve">Traceability </w:t>
      </w:r>
      <w:r>
        <w:t>PW-REQ-1 proposed → PW-DES-1 proposed → PW-VAL-1 planned intended-user validation; not executed</w:t>
      </w:r>
    </w:p>
    <w:p>
      <w:pPr>
        <w:pStyle w:val="Heading3"/>
      </w:pPr>
      <w:r>
        <w:t>Risk 2 Incorrect or incomplete calculation presented as final</w:t>
      </w:r>
    </w:p>
    <w:p>
      <w:r>
        <w:rPr>
          <w:b/>
        </w:rPr>
        <w:t xml:space="preserve">Failure sequence </w:t>
      </w:r>
      <w:r>
        <w:t>A numerical/configuration defect, unsupported input or worker interruption produces an incorrect distribution that appears complete.</w:t>
      </w:r>
    </w:p>
    <w:p>
      <w:r>
        <w:rPr>
          <w:b/>
        </w:rPr>
        <w:t xml:space="preserve">Hazardous situation </w:t>
      </w:r>
      <w:r>
        <w:t>The reviewer receives misleading treatment-plan information.</w:t>
      </w:r>
    </w:p>
    <w:p>
      <w:r>
        <w:rPr>
          <w:b/>
        </w:rPr>
        <w:t xml:space="preserve">Possible health harm </w:t>
      </w:r>
      <w:r>
        <w:t>Downstream over-treatment, under-treatment or wrong-location treatment can cause serious injury or death.</w:t>
      </w:r>
    </w:p>
    <w:p>
      <w:r>
        <w:rPr>
          <w:b/>
        </w:rPr>
        <w:t xml:space="preserve">Maximum severity </w:t>
      </w:r>
      <w:r>
        <w:t>serious</w:t>
      </w:r>
    </w:p>
    <w:p>
      <w:r>
        <w:rPr>
          <w:b/>
        </w:rPr>
        <w:t xml:space="preserve">Proposed controls </w:t>
      </w:r>
      <w:r>
        <w:t>Validate supported domains, lock calculation configuration, distinguish incomplete results and use independent reference comparisons.</w:t>
      </w:r>
    </w:p>
    <w:p>
      <w:r>
        <w:rPr>
          <w:b/>
        </w:rPr>
        <w:t xml:space="preserve">Verification challenge </w:t>
      </w:r>
      <w:r>
        <w:t>Use independent reference datasets, boundary and unsupported-domain cases, worker interruption and cross-platform reproducibility tests against approved criteria.</w:t>
      </w:r>
    </w:p>
    <w:p>
      <w:r>
        <w:rPr>
          <w:b/>
        </w:rPr>
        <w:t xml:space="preserve">Residual risk and gaps </w:t>
      </w:r>
      <w:r>
        <w:t>Quantitative acceptance limits and reference evidence must be established by qualified clinical/physics reviewers.</w:t>
      </w:r>
    </w:p>
    <w:p>
      <w:r>
        <w:rPr>
          <w:b/>
        </w:rPr>
        <w:t xml:space="preserve">Traceability </w:t>
      </w:r>
      <w:r>
        <w:t>PW-REQ-2 proposed → PW-DES-2 proposed → PW-VAL-2 planned intended-user validation; not executed</w:t>
      </w:r>
    </w:p>
    <w:p>
      <w:pPr>
        <w:pStyle w:val="Heading3"/>
      </w:pPr>
      <w:r>
        <w:t>Risk 3 Stale or altered plan exported</w:t>
      </w:r>
    </w:p>
    <w:p>
      <w:r>
        <w:rPr>
          <w:b/>
        </w:rPr>
        <w:t xml:space="preserve">Failure sequence </w:t>
      </w:r>
      <w:r>
        <w:t>A concurrency, approval-state or export defect transmits a plan version that differs from the reviewed version.</w:t>
      </w:r>
    </w:p>
    <w:p>
      <w:r>
        <w:rPr>
          <w:b/>
        </w:rPr>
        <w:t xml:space="preserve">Hazardous situation </w:t>
      </w:r>
      <w:r>
        <w:t>The receiving workflow obtains incorrect or unapproved treatment information.</w:t>
      </w:r>
    </w:p>
    <w:p>
      <w:r>
        <w:rPr>
          <w:b/>
        </w:rPr>
        <w:t xml:space="preserve">Possible health harm </w:t>
      </w:r>
      <w:r>
        <w:t>Incorrect downstream treatment with potential serious injury or death.</w:t>
      </w:r>
    </w:p>
    <w:p>
      <w:r>
        <w:rPr>
          <w:b/>
        </w:rPr>
        <w:t xml:space="preserve">Maximum severity </w:t>
      </w:r>
      <w:r>
        <w:t>serious</w:t>
      </w:r>
    </w:p>
    <w:p>
      <w:r>
        <w:rPr>
          <w:b/>
        </w:rPr>
        <w:t xml:space="preserve">Proposed controls </w:t>
      </w:r>
      <w:r>
        <w:t>Make approved versions immutable, revoke approval after edits, bind export to content identity and reconcile recipient acknowledgment.</w:t>
      </w:r>
    </w:p>
    <w:p>
      <w:r>
        <w:rPr>
          <w:b/>
        </w:rPr>
        <w:t xml:space="preserve">Verification challenge </w:t>
      </w:r>
      <w:r>
        <w:t>Edit during approval/export, replay old messages, corrupt payloads and interrupt receipt; prove end-to-end identity and state consistency.</w:t>
      </w:r>
    </w:p>
    <w:p>
      <w:r>
        <w:rPr>
          <w:b/>
        </w:rPr>
        <w:t xml:space="preserve">Residual risk and gaps </w:t>
      </w:r>
      <w:r>
        <w:t>Interface conformance, concurrency, recovery and representative-user validation remain open.</w:t>
      </w:r>
    </w:p>
    <w:p>
      <w:r>
        <w:rPr>
          <w:b/>
        </w:rPr>
        <w:t xml:space="preserve">Traceability </w:t>
      </w:r>
      <w:r>
        <w:t>PW-REQ-3 proposed → PW-DES-3 proposed → PW-VAL-3 planned intended-user validation; not executed</w:t>
      </w:r>
    </w:p>
    <w:p>
      <w:r>
        <w:rPr>
          <w:b/>
        </w:rPr>
        <w:t xml:space="preserve">Human review </w:t>
      </w:r>
      <w:r>
        <w:t>Qualified reviewers inspect patient identity, image/structure consistency, plan metrics and independent checks. Effectiveness needs validation; reviewer presence does not lower Class C.</w:t>
      </w:r>
    </w:p>
    <w:p>
      <w:r>
        <w:rPr>
          <w:b/>
        </w:rPr>
        <w:t xml:space="preserve">External controls </w:t>
      </w:r>
      <w:r>
        <w:t>No class reduction is credited to proposed external controls.</w:t>
      </w:r>
    </w:p>
    <w:p>
      <w:r>
        <w:rPr>
          <w:b/>
        </w:rPr>
        <w:t xml:space="preserve">Independence and effectiveness </w:t>
      </w:r>
      <w:r>
        <w:t>Control effectiveness remains to be demonstrated. Proposed requirements and tests are not completed evidence.</w:t>
      </w:r>
    </w:p>
    <w:p>
      <w:pPr>
        <w:pStyle w:val="Heading2"/>
      </w:pPr>
      <w:r>
        <w:t>Proposed tests and expected results</w:t>
      </w:r>
    </w:p>
    <w:p>
      <w:r>
        <w:t>All tests are planned and not executed. Approve the acceptance criteria before execution and retain actual observations, deviations and software/configuration identity.</w:t>
      </w:r>
    </w:p>
    <w:tbl>
      <w:tblPr>
        <w:tblW w:type="auto" w:w="0"/>
        <w:jc w:val="center"/>
        <w:tblLayout w:type="fixed"/>
        <w:tblLook w:firstColumn="1" w:firstRow="1" w:lastColumn="0" w:lastRow="0" w:noHBand="0" w:noVBand="1" w:val="04A0"/>
      </w:tblPr>
      <w:tblGrid>
        <w:gridCol w:w="936"/>
        <w:gridCol w:w="2448"/>
        <w:gridCol w:w="4104"/>
        <w:gridCol w:w="2736"/>
      </w:tblGrid>
      <w:tr>
        <w:trPr>
          <w:cantSplit/>
          <w:tblHeader/>
        </w:trPr>
        <w:tc>
          <w:tcPr>
            <w:tcW w:type="dxa" w:w="9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Test</w:t>
            </w:r>
          </w:p>
        </w:tc>
        <w:tc>
          <w:tcPr>
            <w:tcW w:type="dxa" w:w="2448"/>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Challenge</w:t>
            </w:r>
          </w:p>
        </w:tc>
        <w:tc>
          <w:tcPr>
            <w:tcW w:type="dxa" w:w="4104"/>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Expected result</w:t>
            </w:r>
          </w:p>
        </w:tc>
        <w:tc>
          <w:tcPr>
            <w:tcW w:type="dxa" w:w="2736"/>
            <w:vAlign w:val="center"/>
            <w:shd w:fill="203F4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color w:val="FFFFFF"/>
                <w:sz w:val="18"/>
              </w:rPr>
              <w:t>Retained evidence</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PW-T01</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Wrong patient, frame, orientation or laterality</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Inconsistent data is rejected or requires an explicit validated resolution; no silent geometry substitution.</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Independent geometry challenge set.</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PW-T02</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Reference calculations and supported-domain boundaries</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Results meet approved physics/clinical criteria with documented uncertainty and limits.</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Independent calculation comparison and protocol.</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PW-T03</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Worker interruption, unsupported input and partial result</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Incomplete or unsupported calculations cannot appear as approved final results.</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Failure-injection and state evidence.</w:t>
            </w:r>
          </w:p>
        </w:tc>
      </w:tr>
      <w:tr>
        <w:trPr>
          <w:cantSplit/>
        </w:trPr>
        <w:tc>
          <w:tcPr>
            <w:tcW w:type="dxa" w:w="9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PW-T04</w:t>
            </w:r>
          </w:p>
        </w:tc>
        <w:tc>
          <w:tcPr>
            <w:tcW w:type="dxa" w:w="2448"/>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Concurrent edit, stale approval and export replay</w:t>
            </w:r>
          </w:p>
        </w:tc>
        <w:tc>
          <w:tcPr>
            <w:tcW w:type="dxa" w:w="4104"/>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Only the exact approved content is exported and acknowledgments reconcile to it.</w:t>
            </w:r>
          </w:p>
        </w:tc>
        <w:tc>
          <w:tcPr>
            <w:tcW w:type="dxa" w:w="2736"/>
            <w:vAlign w:val="center"/>
            <w:shd w:fill="F2F5F6"/>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Concurrency and end-to-end interface logs.</w:t>
            </w:r>
          </w:p>
        </w:tc>
      </w:tr>
      <w:tr>
        <w:trPr>
          <w:cantSplit/>
        </w:trPr>
        <w:tc>
          <w:tcPr>
            <w:tcW w:type="dxa" w:w="9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PW-T05</w:t>
            </w:r>
          </w:p>
        </w:tc>
        <w:tc>
          <w:tcPr>
            <w:tcW w:type="dxa" w:w="2448"/>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Calculation library or deployment upgrade</w:t>
            </w:r>
          </w:p>
        </w:tc>
        <w:tc>
          <w:tcPr>
            <w:tcW w:type="dxa" w:w="410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Safety regressions, reproducibility and representative planning workflow satisfy approved criteria.</w:t>
            </w:r>
          </w:p>
        </w:tc>
        <w:tc>
          <w:tcPr>
            <w:tcW w:type="dxa" w:w="2736"/>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0" w:line="252" w:lineRule="auto"/>
            </w:pPr>
            <w:r>
              <w:rPr>
                <w:rFonts w:ascii="Arial" w:hAnsi="Arial"/>
                <w:b w:val="0"/>
                <w:color w:val="000000"/>
                <w:sz w:val="18"/>
              </w:rPr>
              <w:t>Versioned regression and intended-use validation report.</w:t>
            </w:r>
          </w:p>
        </w:tc>
      </w:tr>
    </w:tbl>
    <w:p>
      <w:pPr>
        <w:spacing w:after="0" w:line="60" w:lineRule="exact"/>
      </w:pPr>
      <w:r>
        <w:rPr>
          <w:sz w:val="6"/>
        </w:rPr>
      </w:r>
    </w:p>
    <w:p>
      <w:pPr>
        <w:pStyle w:val="Heading2"/>
      </w:pPr>
      <w:r>
        <w:t>Worked software change assessment</w:t>
      </w:r>
    </w:p>
    <w:p>
      <w:r>
        <w:rPr>
          <w:b/>
        </w:rPr>
        <w:t xml:space="preserve">Trigger </w:t>
      </w:r>
      <w:r>
        <w:t>A numerical-library upgrade changes calculation behavior or parallel execution.</w:t>
      </w:r>
    </w:p>
    <w:p>
      <w:r>
        <w:rPr>
          <w:b/>
        </w:rPr>
        <w:t xml:space="preserve">Impact assessment </w:t>
      </w:r>
      <w:r>
        <w:t>Identify affected validated domains, precision, reproducibility, geometry handling and archived plan interpretation.</w:t>
      </w:r>
    </w:p>
    <w:p>
      <w:r>
        <w:rPr>
          <w:b/>
        </w:rPr>
        <w:t xml:space="preserve">Verification and regression </w:t>
      </w:r>
      <w:r>
        <w:t>Repeat reference, boundary, performance, concurrency and end-to-end planning regressions on the final baseline.</w:t>
      </w:r>
    </w:p>
    <w:p>
      <w:r>
        <w:rPr>
          <w:b/>
        </w:rPr>
        <w:t xml:space="preserve">Responsible review </w:t>
      </w:r>
      <w:r>
        <w:t>Software safety, clinical physics and Quality owners review the safety impact and release evidence before deployment.</w:t>
      </w:r>
    </w:p>
    <w:p>
      <w:pPr>
        <w:pStyle w:val="Heading2"/>
      </w:pPr>
      <w:r>
        <w:t>Software lifecycle evidence</w:t>
      </w:r>
    </w:p>
    <w:p>
      <w:r>
        <w:rPr>
          <w:b/>
        </w:rPr>
        <w:t xml:space="preserve">Configuration baseline </w:t>
      </w:r>
      <w:r>
        <w:t>Proposed PlanWise 1.0, geometry library GL-1, calculation engine CE-1, clinical configuration CC-1, import/export schema 1.0 and validated execution environment.</w:t>
      </w:r>
    </w:p>
    <w:p>
      <w:r>
        <w:rPr>
          <w:b/>
        </w:rPr>
        <w:t xml:space="preserve">SOUP and dependencies </w:t>
      </w:r>
      <w:r>
        <w:t>Assess image/geometry libraries, numerical solvers, GPU/CPU execution dependencies, database, operating system and export libraries for known anomalies and reproducibility.</w:t>
      </w:r>
    </w:p>
    <w:p>
      <w:r>
        <w:rPr>
          <w:b/>
        </w:rPr>
        <w:t xml:space="preserve">Cybersecurity and safety </w:t>
      </w:r>
      <w:r>
        <w:t>Assess altered patient/plan data, unauthorized approval, calculation-worker compromise, artifact tampering and downtime. Bind plan integrity and authorization to immutable software/configuration versions.</w:t>
      </w:r>
    </w:p>
    <w:p>
      <w:r>
        <w:rPr>
          <w:b/>
        </w:rPr>
        <w:t xml:space="preserve">Problem resolution </w:t>
      </w:r>
      <w:r>
        <w:t>Record the affected software version, investigate the failure, assess safety impact, control the correction and retain regression evidence before release.</w:t>
      </w:r>
    </w:p>
    <w:p>
      <w:r>
        <w:rPr>
          <w:b/>
        </w:rPr>
        <w:t xml:space="preserve">Operational feedback </w:t>
      </w:r>
      <w:r>
        <w:t>Collect software incidents and user feedback, identify affected versions, trend safety-relevant failures and feed findings into risk and change management.</w:t>
      </w:r>
    </w:p>
    <w:p>
      <w:r>
        <w:rPr>
          <w:b/>
        </w:rPr>
        <w:t xml:space="preserve">Overall residual risk </w:t>
      </w:r>
      <w:r>
        <w:t>No overall residual-risk acceptance is claimed. Clinical, calculation, interface, independent-check and intended-user evidence remain required.</w:t>
      </w:r>
    </w:p>
    <w:p>
      <w:pPr>
        <w:pStyle w:val="Heading2"/>
      </w:pPr>
      <w:r>
        <w:t>Assigned next steps</w:t>
      </w:r>
    </w:p>
    <w:p>
      <w:pPr>
        <w:keepNext/>
      </w:pPr>
      <w:r>
        <w:rPr>
          <w:b/>
        </w:rPr>
        <w:t xml:space="preserve">Clinical physics lead </w:t>
      </w:r>
      <w:r>
        <w:t>Define supported clinical domains and independent acceptance criteria. Expected deliverable: Approved reference/validation protocol.</w:t>
      </w:r>
    </w:p>
    <w:p>
      <w:pPr>
        <w:keepNext/>
      </w:pPr>
      <w:r>
        <w:rPr>
          <w:b/>
        </w:rPr>
        <w:t xml:space="preserve">Software architect </w:t>
      </w:r>
      <w:r>
        <w:t>Establish geometry, calculation, approval and export contracts. Expected deliverable: Controlled architecture and interface requirements.</w:t>
      </w:r>
    </w:p>
    <w:p>
      <w:pPr>
        <w:keepNext/>
      </w:pPr>
      <w:r>
        <w:rPr>
          <w:b/>
        </w:rPr>
        <w:t xml:space="preserve">Verification and validation leads </w:t>
      </w:r>
      <w:r>
        <w:t>Execute independent calculations and full clinical-workflow challenges. Expected deliverable: Traceable software evidence and anomalies.</w:t>
      </w:r>
    </w:p>
    <w:p>
      <w:pPr>
        <w:keepNext w:val="0"/>
      </w:pPr>
      <w:r>
        <w:rPr>
          <w:b/>
        </w:rPr>
        <w:t xml:space="preserve">Software safety and Quality leads </w:t>
      </w:r>
      <w:r>
        <w:t>Review class, residual risk and release readiness. Expected deliverable: Formal software classification and release review.</w:t>
      </w:r>
    </w:p>
    <w:p>
      <w:pPr>
        <w:pStyle w:val="Heading1"/>
        <w:pageBreakBefore/>
      </w:pPr>
      <w:r>
        <w:t>Software classification review and references</w:t>
      </w:r>
    </w:p>
    <w:p>
      <w:pPr>
        <w:pStyle w:val="Heading2"/>
      </w:pPr>
      <w:r>
        <w:t>Review points across the examples</w:t>
      </w:r>
    </w:p>
    <w:p>
      <w:r>
        <w:t>Formal software classification review, actual verification and validation evidence, disposition of anomalies and residual-risk acceptance remain outstanding. The applicable licensed standard determines the complete lifecycle activity set; the planning prompts are not an exhaustive compliance checklist.</w:t>
      </w:r>
    </w:p>
    <w:p>
      <w:r>
        <w:t>Common primary references S1 to S6 support the scope and process context. All case-specific engineering details and clinical assumptions are illustrative. Rule set 2.0.0; organization approval pending.</w:t>
      </w:r>
    </w:p>
    <w:p>
      <w:pPr>
        <w:pStyle w:val="ListBullet"/>
        <w:spacing w:after="80"/>
      </w:pPr>
      <w:r>
        <w:t>Define the complete software boundary before judging harm. Include input errors, interfaces, shared resources, configuration, updates and foreseeable misuse.</w:t>
      </w:r>
    </w:p>
    <w:p>
      <w:pPr>
        <w:pStyle w:val="ListBullet"/>
        <w:spacing w:after="80"/>
      </w:pPr>
      <w:r>
        <w:t>Keep standalone medical software, embedded software systems and decomposed software items distinct. Item classification must consider the parent and evidence of segregation.</w:t>
      </w:r>
    </w:p>
    <w:p>
      <w:pPr>
        <w:pStyle w:val="ListBullet"/>
        <w:spacing w:after="80"/>
      </w:pPr>
      <w:r>
        <w:t>Use maximum possible health harm supported by the actual clinical context. Simplicity, platform, AI use and clinician involvement do not independently establish a low class.</w:t>
      </w:r>
    </w:p>
    <w:p>
      <w:pPr>
        <w:pStyle w:val="ListBullet"/>
        <w:spacing w:after="80"/>
      </w:pPr>
      <w:r>
        <w:t>Keep software safety class separate from residual-risk acceptance, device regulatory class and submission documentation level.</w:t>
      </w:r>
    </w:p>
    <w:p>
      <w:pPr>
        <w:pStyle w:val="ListBullet"/>
        <w:spacing w:after="80"/>
      </w:pPr>
      <w:r>
        <w:t>Connect the class rationale to requirements, architecture, controls, verification, intended-use validation, configuration and maintenance.</w:t>
      </w:r>
    </w:p>
    <w:p>
      <w:pPr>
        <w:pStyle w:val="Heading2"/>
      </w:pPr>
      <w:r>
        <w:t>Primary source register</w:t>
      </w:r>
    </w:p>
    <w:p>
      <w:r>
        <w:t>Sources checked on 20 September 2026. The FDA sources explain medical software scope and documentation context. The ISO/IEC catalog pages identify the standards; obtain the full licensed standards and verify applicable editions through the organization’s process before formal classification.</w:t>
      </w:r>
    </w:p>
    <w:p>
      <w:hyperlink r:id="rId10">
        <w:r>
          <w:rPr>
            <w:color w:val="14574F"/>
          </w:rPr>
          <w:t>S1  FDA software as a medical device</w:t>
        </w:r>
      </w:hyperlink>
    </w:p>
    <w:p>
      <w:hyperlink r:id="rId11">
        <w:r>
          <w:rPr>
            <w:color w:val="14574F"/>
          </w:rPr>
          <w:t>S2  IEC 62304 medical device software lifecycle standard</w:t>
        </w:r>
      </w:hyperlink>
    </w:p>
    <w:p>
      <w:hyperlink r:id="rId12">
        <w:r>
          <w:rPr>
            <w:color w:val="14574F"/>
          </w:rPr>
          <w:t>S3  ISO 14971 medical device risk management</w:t>
        </w:r>
      </w:hyperlink>
    </w:p>
    <w:p>
      <w:hyperlink r:id="rId13">
        <w:r>
          <w:rPr>
            <w:color w:val="14574F"/>
          </w:rPr>
          <w:t>S4  FDA documentation for device software functions</w:t>
        </w:r>
      </w:hyperlink>
    </w:p>
    <w:p>
      <w:hyperlink r:id="rId14">
        <w:r>
          <w:rPr>
            <w:color w:val="14574F"/>
          </w:rPr>
          <w:t>S5  FDA clinical decision support guidance</w:t>
        </w:r>
      </w:hyperlink>
    </w:p>
    <w:p>
      <w:hyperlink r:id="rId15">
        <w:r>
          <w:rPr>
            <w:color w:val="14574F"/>
          </w:rPr>
          <w:t>S6  ISO 13485 quality management systems</w:t>
        </w:r>
      </w:hyperlink>
    </w:p>
    <w:p>
      <w:pPr>
        <w:pStyle w:val="Heading2"/>
      </w:pPr>
      <w:r>
        <w:t>Application boundary and reproducibility</w:t>
      </w:r>
    </w:p>
    <w:p>
      <w:r>
        <w:t>The application accepts medical-device software assessments. Business, manufacturing/QMS and non-device information functions are outside its scope. It no longer provides whole-device classification, product-code lookup, marketing-pathway or clinical-investigation decisions.</w:t>
      </w:r>
    </w:p>
    <w:p>
      <w:r>
        <w:t>Structured drafts use schema version 2 and preserve software inputs, assumptions, risk scenarios, proposed evidence and rule metadata. Earlier general device/QMS drafts are not silently converted; the prior browser storage remains separate. Opening a software draft resets scope and harm-analysis confirmation.</w:t>
      </w:r>
    </w:p>
    <w:p>
      <w:r>
        <w:t>The report calculations use the stated hypothetical scope and harm assumptions to demonstrate the rules. Loading those same examples for editing requires review and reconfirmation. Source references do not imply that any fictional software in this report has regulatory authorization.</w:t>
      </w:r>
    </w:p>
    <w:sectPr w:rsidR="00FC693F" w:rsidRPr="0006063C" w:rsidSect="00034616">
      <w:footerReference w:type="default" r:id="rId9"/>
      <w:pgSz w:w="12240" w:h="15840"/>
      <w:pgMar w:top="936" w:right="1008" w:bottom="936"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747A"/>
        <w:sz w:val="16"/>
      </w:rPr>
      <w:t xml:space="preserve">Medical device software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da.gov/medical-devices/digital-health-center-excellence/software-medical-device-samd" TargetMode="External"/><Relationship Id="rId11" Type="http://schemas.openxmlformats.org/officeDocument/2006/relationships/hyperlink" Target="https://webstore.iec.ch/en/publication/22790" TargetMode="External"/><Relationship Id="rId12" Type="http://schemas.openxmlformats.org/officeDocument/2006/relationships/hyperlink" Target="https://www.iso.org/standard/72704.html" TargetMode="External"/><Relationship Id="rId13" Type="http://schemas.openxmlformats.org/officeDocument/2006/relationships/hyperlink" Target="https://www.fda.gov/regulatory-information/search-fda-guidance-documents/content-premarket-submissions-device-software-functions" TargetMode="External"/><Relationship Id="rId14" Type="http://schemas.openxmlformats.org/officeDocument/2006/relationships/hyperlink" Target="https://www.fda.gov/regulatory-information/search-fda-guidance-documents/clinical-decision-support-software" TargetMode="External"/><Relationship Id="rId15" Type="http://schemas.openxmlformats.org/officeDocument/2006/relationships/hyperlink" Target="https://www.iso.org/standard/597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